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EC7" w:rsidRPr="00C12B3F" w:rsidRDefault="008B4EC7" w:rsidP="00C12B3F">
      <w:pPr>
        <w:spacing w:before="120"/>
        <w:jc w:val="center"/>
        <w:rPr>
          <w:b/>
          <w:sz w:val="44"/>
          <w:szCs w:val="44"/>
        </w:rPr>
      </w:pPr>
      <w:bookmarkStart w:id="0" w:name="_Toc369697326"/>
      <w:r w:rsidRPr="00C12B3F">
        <w:rPr>
          <w:b/>
          <w:sz w:val="44"/>
          <w:szCs w:val="44"/>
        </w:rPr>
        <w:t>ТЕХНИЧЕСКА СПЕЦИФИКАЦИЯ</w:t>
      </w:r>
      <w:bookmarkEnd w:id="0"/>
    </w:p>
    <w:p w:rsidR="008B4EC7" w:rsidRPr="00C12B3F" w:rsidRDefault="008B4EC7" w:rsidP="00C12B3F">
      <w:pPr>
        <w:spacing w:before="120"/>
        <w:jc w:val="center"/>
        <w:rPr>
          <w:b/>
          <w:sz w:val="32"/>
          <w:szCs w:val="32"/>
        </w:rPr>
      </w:pPr>
      <w:bookmarkStart w:id="1" w:name="_Toc369697327"/>
      <w:r w:rsidRPr="00C12B3F">
        <w:rPr>
          <w:b/>
          <w:sz w:val="32"/>
          <w:szCs w:val="32"/>
        </w:rPr>
        <w:t>КЪМ</w:t>
      </w:r>
      <w:bookmarkEnd w:id="1"/>
    </w:p>
    <w:p w:rsidR="008B4EC7" w:rsidRDefault="008B4EC7" w:rsidP="00C12B3F">
      <w:pPr>
        <w:spacing w:before="120"/>
        <w:jc w:val="center"/>
        <w:rPr>
          <w:b/>
          <w:sz w:val="32"/>
          <w:szCs w:val="32"/>
          <w:lang w:val="bg-BG"/>
        </w:rPr>
      </w:pPr>
      <w:r w:rsidRPr="00C12B3F">
        <w:rPr>
          <w:b/>
          <w:sz w:val="32"/>
          <w:szCs w:val="32"/>
        </w:rPr>
        <w:t xml:space="preserve">ОП 1: </w:t>
      </w:r>
      <w:r>
        <w:rPr>
          <w:b/>
          <w:sz w:val="32"/>
          <w:szCs w:val="32"/>
          <w:lang w:val="bg-BG"/>
        </w:rPr>
        <w:t>„</w:t>
      </w:r>
      <w:r w:rsidRPr="00C12B3F">
        <w:rPr>
          <w:b/>
          <w:sz w:val="32"/>
          <w:szCs w:val="32"/>
        </w:rPr>
        <w:t>Проектиране и строителство на електронни информационни табла</w:t>
      </w:r>
      <w:r>
        <w:rPr>
          <w:b/>
          <w:sz w:val="32"/>
          <w:szCs w:val="32"/>
          <w:lang w:val="bg-BG"/>
        </w:rPr>
        <w:t>“</w:t>
      </w:r>
      <w:r w:rsidRPr="00C12B3F">
        <w:rPr>
          <w:b/>
          <w:sz w:val="32"/>
          <w:szCs w:val="32"/>
        </w:rPr>
        <w:t xml:space="preserve"> </w:t>
      </w:r>
    </w:p>
    <w:p w:rsidR="008B4EC7" w:rsidRPr="006E7F54" w:rsidRDefault="008B4EC7" w:rsidP="00C12B3F">
      <w:pPr>
        <w:spacing w:before="120"/>
        <w:jc w:val="center"/>
        <w:rPr>
          <w:b/>
          <w:sz w:val="32"/>
          <w:szCs w:val="32"/>
          <w:lang w:val="bg-BG"/>
        </w:rPr>
      </w:pPr>
    </w:p>
    <w:p w:rsidR="008B4EC7" w:rsidRPr="00791E61" w:rsidRDefault="008B4EC7">
      <w:pPr>
        <w:pStyle w:val="TOCHeading"/>
        <w:rPr>
          <w:lang w:val="bg-BG"/>
        </w:rPr>
      </w:pPr>
      <w:r>
        <w:rPr>
          <w:lang w:val="bg-BG"/>
        </w:rPr>
        <w:t>Съдържание:</w:t>
      </w:r>
    </w:p>
    <w:p w:rsidR="008B4EC7" w:rsidRDefault="008B4EC7">
      <w:pPr>
        <w:pStyle w:val="TOC2"/>
        <w:tabs>
          <w:tab w:val="left" w:pos="880"/>
          <w:tab w:val="right" w:pos="9543"/>
        </w:tabs>
        <w:rPr>
          <w:rFonts w:ascii="Calibri" w:hAnsi="Calibri"/>
          <w:noProof/>
          <w:sz w:val="22"/>
          <w:szCs w:val="22"/>
          <w:lang w:val="bg-BG" w:eastAsia="bg-BG"/>
        </w:rPr>
      </w:pPr>
      <w:r>
        <w:fldChar w:fldCharType="begin"/>
      </w:r>
      <w:r>
        <w:instrText xml:space="preserve"> TOC \o "1-3" \h \z \u </w:instrText>
      </w:r>
      <w:r>
        <w:fldChar w:fldCharType="separate"/>
      </w:r>
      <w:hyperlink w:anchor="_Toc369700508" w:history="1">
        <w:r w:rsidRPr="00F0152D">
          <w:rPr>
            <w:rStyle w:val="Hyperlink"/>
            <w:noProof/>
            <w:lang w:val="bg-BG"/>
          </w:rPr>
          <w:t>A.</w:t>
        </w:r>
        <w:r>
          <w:rPr>
            <w:rFonts w:ascii="Calibri" w:hAnsi="Calibri"/>
            <w:noProof/>
            <w:sz w:val="22"/>
            <w:szCs w:val="22"/>
            <w:lang w:val="bg-BG" w:eastAsia="bg-BG"/>
          </w:rPr>
          <w:tab/>
        </w:r>
        <w:r w:rsidRPr="00F0152D">
          <w:rPr>
            <w:rStyle w:val="Hyperlink"/>
            <w:noProof/>
            <w:lang w:val="bg-BG"/>
          </w:rPr>
          <w:t>Изходни данни.</w:t>
        </w:r>
        <w:r>
          <w:rPr>
            <w:noProof/>
            <w:webHidden/>
          </w:rPr>
          <w:tab/>
        </w:r>
        <w:r>
          <w:rPr>
            <w:noProof/>
            <w:webHidden/>
          </w:rPr>
          <w:fldChar w:fldCharType="begin"/>
        </w:r>
        <w:r>
          <w:rPr>
            <w:noProof/>
            <w:webHidden/>
          </w:rPr>
          <w:instrText xml:space="preserve"> PAGEREF _Toc369700508 \h </w:instrText>
        </w:r>
        <w:r>
          <w:rPr>
            <w:noProof/>
            <w:webHidden/>
          </w:rPr>
        </w:r>
        <w:r>
          <w:rPr>
            <w:noProof/>
            <w:webHidden/>
          </w:rPr>
          <w:fldChar w:fldCharType="separate"/>
        </w:r>
        <w:r>
          <w:rPr>
            <w:noProof/>
            <w:webHidden/>
          </w:rPr>
          <w:t>2</w:t>
        </w:r>
        <w:r>
          <w:rPr>
            <w:noProof/>
            <w:webHidden/>
          </w:rPr>
          <w:fldChar w:fldCharType="end"/>
        </w:r>
      </w:hyperlink>
    </w:p>
    <w:p w:rsidR="008B4EC7" w:rsidRDefault="008B4EC7">
      <w:pPr>
        <w:pStyle w:val="TOC2"/>
        <w:tabs>
          <w:tab w:val="left" w:pos="880"/>
          <w:tab w:val="right" w:pos="9543"/>
        </w:tabs>
        <w:rPr>
          <w:rFonts w:ascii="Calibri" w:hAnsi="Calibri"/>
          <w:noProof/>
          <w:sz w:val="22"/>
          <w:szCs w:val="22"/>
          <w:lang w:val="bg-BG" w:eastAsia="bg-BG"/>
        </w:rPr>
      </w:pPr>
      <w:hyperlink w:anchor="_Toc369700509" w:history="1">
        <w:r w:rsidRPr="00F0152D">
          <w:rPr>
            <w:rStyle w:val="Hyperlink"/>
            <w:noProof/>
            <w:lang w:val="bg-BG"/>
          </w:rPr>
          <w:t>B.</w:t>
        </w:r>
        <w:r>
          <w:rPr>
            <w:rFonts w:ascii="Calibri" w:hAnsi="Calibri"/>
            <w:noProof/>
            <w:sz w:val="22"/>
            <w:szCs w:val="22"/>
            <w:lang w:val="bg-BG" w:eastAsia="bg-BG"/>
          </w:rPr>
          <w:tab/>
        </w:r>
        <w:r w:rsidRPr="00F0152D">
          <w:rPr>
            <w:rStyle w:val="Hyperlink"/>
            <w:noProof/>
            <w:lang w:val="bg-BG"/>
          </w:rPr>
          <w:t>Конкретни изисквания по ОП 1</w:t>
        </w:r>
        <w:r>
          <w:rPr>
            <w:noProof/>
            <w:webHidden/>
          </w:rPr>
          <w:tab/>
        </w:r>
        <w:r>
          <w:rPr>
            <w:noProof/>
            <w:webHidden/>
          </w:rPr>
          <w:fldChar w:fldCharType="begin"/>
        </w:r>
        <w:r>
          <w:rPr>
            <w:noProof/>
            <w:webHidden/>
          </w:rPr>
          <w:instrText xml:space="preserve"> PAGEREF _Toc369700509 \h </w:instrText>
        </w:r>
        <w:r>
          <w:rPr>
            <w:noProof/>
            <w:webHidden/>
          </w:rPr>
        </w:r>
        <w:r>
          <w:rPr>
            <w:noProof/>
            <w:webHidden/>
          </w:rPr>
          <w:fldChar w:fldCharType="separate"/>
        </w:r>
        <w:r>
          <w:rPr>
            <w:noProof/>
            <w:webHidden/>
          </w:rPr>
          <w:t>8</w:t>
        </w:r>
        <w:r>
          <w:rPr>
            <w:noProof/>
            <w:webHidden/>
          </w:rPr>
          <w:fldChar w:fldCharType="end"/>
        </w:r>
      </w:hyperlink>
    </w:p>
    <w:p w:rsidR="008B4EC7" w:rsidRDefault="008B4EC7">
      <w:pPr>
        <w:pStyle w:val="TOC2"/>
        <w:tabs>
          <w:tab w:val="left" w:pos="880"/>
          <w:tab w:val="right" w:pos="9543"/>
        </w:tabs>
        <w:rPr>
          <w:rFonts w:ascii="Calibri" w:hAnsi="Calibri"/>
          <w:noProof/>
          <w:sz w:val="22"/>
          <w:szCs w:val="22"/>
          <w:lang w:val="bg-BG" w:eastAsia="bg-BG"/>
        </w:rPr>
      </w:pPr>
      <w:hyperlink w:anchor="_Toc369700510" w:history="1">
        <w:r w:rsidRPr="00F0152D">
          <w:rPr>
            <w:rStyle w:val="Hyperlink"/>
            <w:noProof/>
            <w:lang w:val="bg-BG"/>
          </w:rPr>
          <w:t>C.</w:t>
        </w:r>
        <w:r>
          <w:rPr>
            <w:rFonts w:ascii="Calibri" w:hAnsi="Calibri"/>
            <w:noProof/>
            <w:sz w:val="22"/>
            <w:szCs w:val="22"/>
            <w:lang w:val="bg-BG" w:eastAsia="bg-BG"/>
          </w:rPr>
          <w:tab/>
        </w:r>
        <w:r w:rsidRPr="00F0152D">
          <w:rPr>
            <w:rStyle w:val="Hyperlink"/>
            <w:noProof/>
            <w:lang w:val="bg-BG"/>
          </w:rPr>
          <w:t>Приложение:</w:t>
        </w:r>
        <w:r>
          <w:rPr>
            <w:noProof/>
            <w:webHidden/>
          </w:rPr>
          <w:tab/>
        </w:r>
        <w:r>
          <w:rPr>
            <w:noProof/>
            <w:webHidden/>
          </w:rPr>
          <w:fldChar w:fldCharType="begin"/>
        </w:r>
        <w:r>
          <w:rPr>
            <w:noProof/>
            <w:webHidden/>
          </w:rPr>
          <w:instrText xml:space="preserve"> PAGEREF _Toc369700510 \h </w:instrText>
        </w:r>
        <w:r>
          <w:rPr>
            <w:noProof/>
            <w:webHidden/>
          </w:rPr>
        </w:r>
        <w:r>
          <w:rPr>
            <w:noProof/>
            <w:webHidden/>
          </w:rPr>
          <w:fldChar w:fldCharType="separate"/>
        </w:r>
        <w:r>
          <w:rPr>
            <w:noProof/>
            <w:webHidden/>
          </w:rPr>
          <w:t>13</w:t>
        </w:r>
        <w:r>
          <w:rPr>
            <w:noProof/>
            <w:webHidden/>
          </w:rPr>
          <w:fldChar w:fldCharType="end"/>
        </w:r>
      </w:hyperlink>
    </w:p>
    <w:p w:rsidR="008B4EC7" w:rsidRDefault="008B4EC7">
      <w:pPr>
        <w:pStyle w:val="TOC2"/>
        <w:tabs>
          <w:tab w:val="right" w:pos="9543"/>
        </w:tabs>
        <w:rPr>
          <w:rFonts w:ascii="Calibri" w:hAnsi="Calibri"/>
          <w:noProof/>
          <w:sz w:val="22"/>
          <w:szCs w:val="22"/>
          <w:lang w:val="bg-BG" w:eastAsia="bg-BG"/>
        </w:rPr>
      </w:pPr>
      <w:hyperlink w:anchor="_Toc369700511" w:history="1">
        <w:r w:rsidRPr="00F0152D">
          <w:rPr>
            <w:rStyle w:val="Hyperlink"/>
            <w:noProof/>
            <w:lang w:val="bg-BG"/>
          </w:rPr>
          <w:t>Описание на Компонент 2: Система за контрол и управление на обществения транспорт и електронни информационни табла в контекста на ОП 1</w:t>
        </w:r>
        <w:r>
          <w:rPr>
            <w:noProof/>
            <w:webHidden/>
          </w:rPr>
          <w:tab/>
        </w:r>
        <w:r>
          <w:rPr>
            <w:noProof/>
            <w:webHidden/>
          </w:rPr>
          <w:fldChar w:fldCharType="begin"/>
        </w:r>
        <w:r>
          <w:rPr>
            <w:noProof/>
            <w:webHidden/>
          </w:rPr>
          <w:instrText xml:space="preserve"> PAGEREF _Toc369700511 \h </w:instrText>
        </w:r>
        <w:r>
          <w:rPr>
            <w:noProof/>
            <w:webHidden/>
          </w:rPr>
        </w:r>
        <w:r>
          <w:rPr>
            <w:noProof/>
            <w:webHidden/>
          </w:rPr>
          <w:fldChar w:fldCharType="separate"/>
        </w:r>
        <w:r>
          <w:rPr>
            <w:noProof/>
            <w:webHidden/>
          </w:rPr>
          <w:t>13</w:t>
        </w:r>
        <w:r>
          <w:rPr>
            <w:noProof/>
            <w:webHidden/>
          </w:rPr>
          <w:fldChar w:fldCharType="end"/>
        </w:r>
      </w:hyperlink>
    </w:p>
    <w:p w:rsidR="008B4EC7" w:rsidRDefault="008B4EC7">
      <w:pPr>
        <w:pStyle w:val="TOC2"/>
        <w:tabs>
          <w:tab w:val="right" w:pos="9543"/>
        </w:tabs>
        <w:rPr>
          <w:rFonts w:ascii="Calibri" w:hAnsi="Calibri"/>
          <w:noProof/>
          <w:sz w:val="22"/>
          <w:szCs w:val="22"/>
          <w:lang w:val="bg-BG" w:eastAsia="bg-BG"/>
        </w:rPr>
      </w:pPr>
      <w:hyperlink w:anchor="_Toc369700512" w:history="1">
        <w:r w:rsidRPr="00F0152D">
          <w:rPr>
            <w:rStyle w:val="Hyperlink"/>
            <w:noProof/>
            <w:lang w:val="bg-BG"/>
          </w:rPr>
          <w:t>Цел и описание на компонента</w:t>
        </w:r>
        <w:r>
          <w:rPr>
            <w:noProof/>
            <w:webHidden/>
          </w:rPr>
          <w:tab/>
        </w:r>
        <w:r>
          <w:rPr>
            <w:noProof/>
            <w:webHidden/>
          </w:rPr>
          <w:fldChar w:fldCharType="begin"/>
        </w:r>
        <w:r>
          <w:rPr>
            <w:noProof/>
            <w:webHidden/>
          </w:rPr>
          <w:instrText xml:space="preserve"> PAGEREF _Toc369700512 \h </w:instrText>
        </w:r>
        <w:r>
          <w:rPr>
            <w:noProof/>
            <w:webHidden/>
          </w:rPr>
        </w:r>
        <w:r>
          <w:rPr>
            <w:noProof/>
            <w:webHidden/>
          </w:rPr>
          <w:fldChar w:fldCharType="separate"/>
        </w:r>
        <w:r>
          <w:rPr>
            <w:noProof/>
            <w:webHidden/>
          </w:rPr>
          <w:t>13</w:t>
        </w:r>
        <w:r>
          <w:rPr>
            <w:noProof/>
            <w:webHidden/>
          </w:rPr>
          <w:fldChar w:fldCharType="end"/>
        </w:r>
      </w:hyperlink>
    </w:p>
    <w:p w:rsidR="008B4EC7" w:rsidRDefault="008B4EC7">
      <w:pPr>
        <w:pStyle w:val="TOC3"/>
        <w:tabs>
          <w:tab w:val="right" w:pos="9543"/>
        </w:tabs>
        <w:rPr>
          <w:rFonts w:ascii="Calibri" w:hAnsi="Calibri"/>
          <w:noProof/>
          <w:sz w:val="22"/>
          <w:szCs w:val="22"/>
          <w:lang w:val="bg-BG" w:eastAsia="bg-BG"/>
        </w:rPr>
      </w:pPr>
      <w:hyperlink w:anchor="_Toc369700513" w:history="1">
        <w:r w:rsidRPr="00F0152D">
          <w:rPr>
            <w:rStyle w:val="Hyperlink"/>
            <w:noProof/>
          </w:rPr>
          <w:t>Технически и експлоатационни аспекти</w:t>
        </w:r>
        <w:r>
          <w:rPr>
            <w:noProof/>
            <w:webHidden/>
          </w:rPr>
          <w:tab/>
        </w:r>
        <w:r>
          <w:rPr>
            <w:noProof/>
            <w:webHidden/>
          </w:rPr>
          <w:fldChar w:fldCharType="begin"/>
        </w:r>
        <w:r>
          <w:rPr>
            <w:noProof/>
            <w:webHidden/>
          </w:rPr>
          <w:instrText xml:space="preserve"> PAGEREF _Toc369700513 \h </w:instrText>
        </w:r>
        <w:r>
          <w:rPr>
            <w:noProof/>
            <w:webHidden/>
          </w:rPr>
        </w:r>
        <w:r>
          <w:rPr>
            <w:noProof/>
            <w:webHidden/>
          </w:rPr>
          <w:fldChar w:fldCharType="separate"/>
        </w:r>
        <w:r>
          <w:rPr>
            <w:noProof/>
            <w:webHidden/>
          </w:rPr>
          <w:t>15</w:t>
        </w:r>
        <w:r>
          <w:rPr>
            <w:noProof/>
            <w:webHidden/>
          </w:rPr>
          <w:fldChar w:fldCharType="end"/>
        </w:r>
      </w:hyperlink>
    </w:p>
    <w:p w:rsidR="008B4EC7" w:rsidRDefault="008B4EC7">
      <w:pPr>
        <w:pStyle w:val="TOC3"/>
        <w:tabs>
          <w:tab w:val="right" w:pos="9543"/>
        </w:tabs>
        <w:rPr>
          <w:rFonts w:ascii="Calibri" w:hAnsi="Calibri"/>
          <w:noProof/>
          <w:sz w:val="22"/>
          <w:szCs w:val="22"/>
          <w:lang w:val="bg-BG" w:eastAsia="bg-BG"/>
        </w:rPr>
      </w:pPr>
      <w:hyperlink w:anchor="_Toc369700514" w:history="1">
        <w:r w:rsidRPr="00F0152D">
          <w:rPr>
            <w:rStyle w:val="Hyperlink"/>
            <w:noProof/>
          </w:rPr>
          <w:t>Количествени параметри</w:t>
        </w:r>
        <w:r>
          <w:rPr>
            <w:noProof/>
            <w:webHidden/>
          </w:rPr>
          <w:tab/>
        </w:r>
        <w:r>
          <w:rPr>
            <w:noProof/>
            <w:webHidden/>
          </w:rPr>
          <w:fldChar w:fldCharType="begin"/>
        </w:r>
        <w:r>
          <w:rPr>
            <w:noProof/>
            <w:webHidden/>
          </w:rPr>
          <w:instrText xml:space="preserve"> PAGEREF _Toc369700514 \h </w:instrText>
        </w:r>
        <w:r>
          <w:rPr>
            <w:noProof/>
            <w:webHidden/>
          </w:rPr>
        </w:r>
        <w:r>
          <w:rPr>
            <w:noProof/>
            <w:webHidden/>
          </w:rPr>
          <w:fldChar w:fldCharType="separate"/>
        </w:r>
        <w:r>
          <w:rPr>
            <w:noProof/>
            <w:webHidden/>
          </w:rPr>
          <w:t>15</w:t>
        </w:r>
        <w:r>
          <w:rPr>
            <w:noProof/>
            <w:webHidden/>
          </w:rPr>
          <w:fldChar w:fldCharType="end"/>
        </w:r>
      </w:hyperlink>
    </w:p>
    <w:p w:rsidR="008B4EC7" w:rsidRDefault="008B4EC7">
      <w:pPr>
        <w:pStyle w:val="TOC3"/>
        <w:tabs>
          <w:tab w:val="right" w:pos="9543"/>
        </w:tabs>
        <w:rPr>
          <w:rFonts w:ascii="Calibri" w:hAnsi="Calibri"/>
          <w:noProof/>
          <w:sz w:val="22"/>
          <w:szCs w:val="22"/>
          <w:lang w:val="bg-BG" w:eastAsia="bg-BG"/>
        </w:rPr>
      </w:pPr>
      <w:hyperlink w:anchor="_Toc369700515" w:history="1">
        <w:r w:rsidRPr="00F0152D">
          <w:rPr>
            <w:rStyle w:val="Hyperlink"/>
            <w:noProof/>
          </w:rPr>
          <w:t>Очаквани резултати и ползи.</w:t>
        </w:r>
        <w:r>
          <w:rPr>
            <w:noProof/>
            <w:webHidden/>
          </w:rPr>
          <w:tab/>
        </w:r>
        <w:r>
          <w:rPr>
            <w:noProof/>
            <w:webHidden/>
          </w:rPr>
          <w:fldChar w:fldCharType="begin"/>
        </w:r>
        <w:r>
          <w:rPr>
            <w:noProof/>
            <w:webHidden/>
          </w:rPr>
          <w:instrText xml:space="preserve"> PAGEREF _Toc369700515 \h </w:instrText>
        </w:r>
        <w:r>
          <w:rPr>
            <w:noProof/>
            <w:webHidden/>
          </w:rPr>
        </w:r>
        <w:r>
          <w:rPr>
            <w:noProof/>
            <w:webHidden/>
          </w:rPr>
          <w:fldChar w:fldCharType="separate"/>
        </w:r>
        <w:r>
          <w:rPr>
            <w:noProof/>
            <w:webHidden/>
          </w:rPr>
          <w:t>16</w:t>
        </w:r>
        <w:r>
          <w:rPr>
            <w:noProof/>
            <w:webHidden/>
          </w:rPr>
          <w:fldChar w:fldCharType="end"/>
        </w:r>
      </w:hyperlink>
    </w:p>
    <w:p w:rsidR="008B4EC7" w:rsidRDefault="008B4EC7">
      <w:r>
        <w:fldChar w:fldCharType="end"/>
      </w:r>
    </w:p>
    <w:p w:rsidR="008B4EC7" w:rsidRPr="00C12B3F" w:rsidRDefault="008B4EC7" w:rsidP="00C12B3F">
      <w:pPr>
        <w:spacing w:before="120"/>
        <w:jc w:val="center"/>
        <w:rPr>
          <w:b/>
          <w:sz w:val="32"/>
          <w:szCs w:val="32"/>
        </w:rPr>
      </w:pPr>
    </w:p>
    <w:p w:rsidR="008B4EC7" w:rsidRDefault="008B4EC7" w:rsidP="00C12B3F">
      <w:pPr>
        <w:pStyle w:val="Text3"/>
        <w:spacing w:before="120" w:after="0"/>
        <w:ind w:left="0"/>
        <w:rPr>
          <w:b/>
          <w:szCs w:val="24"/>
          <w:lang w:val="bg-BG"/>
        </w:rPr>
      </w:pPr>
    </w:p>
    <w:p w:rsidR="008B4EC7" w:rsidRDefault="008B4EC7" w:rsidP="00C12B3F">
      <w:pPr>
        <w:pStyle w:val="Text3"/>
        <w:spacing w:before="120" w:after="0"/>
        <w:ind w:left="0"/>
        <w:rPr>
          <w:b/>
          <w:szCs w:val="24"/>
          <w:lang w:val="bg-BG"/>
        </w:rPr>
      </w:pPr>
    </w:p>
    <w:p w:rsidR="008B4EC7" w:rsidRDefault="008B4EC7" w:rsidP="00C12B3F">
      <w:pPr>
        <w:spacing w:before="120"/>
        <w:rPr>
          <w:b/>
          <w:lang w:val="bg-BG"/>
        </w:rPr>
      </w:pPr>
      <w:r>
        <w:rPr>
          <w:b/>
          <w:lang w:val="bg-BG"/>
        </w:rPr>
        <w:br w:type="page"/>
      </w:r>
    </w:p>
    <w:p w:rsidR="008B4EC7" w:rsidRPr="0093496B" w:rsidRDefault="008B4EC7" w:rsidP="00C12B3F">
      <w:pPr>
        <w:pStyle w:val="Text3"/>
        <w:spacing w:before="120" w:after="0"/>
        <w:ind w:left="0"/>
        <w:rPr>
          <w:b/>
          <w:szCs w:val="24"/>
          <w:lang w:val="bg-BG"/>
        </w:rPr>
      </w:pPr>
    </w:p>
    <w:p w:rsidR="008B4EC7" w:rsidRPr="0093496B" w:rsidRDefault="008B4EC7" w:rsidP="00C12B3F">
      <w:pPr>
        <w:pStyle w:val="Heading2"/>
        <w:numPr>
          <w:ilvl w:val="0"/>
          <w:numId w:val="42"/>
        </w:numPr>
        <w:spacing w:before="120" w:after="0"/>
        <w:jc w:val="both"/>
        <w:rPr>
          <w:rFonts w:ascii="Times New Roman" w:hAnsi="Times New Roman" w:cs="Times New Roman"/>
          <w:i w:val="0"/>
          <w:sz w:val="32"/>
          <w:u w:val="single"/>
          <w:lang w:val="bg-BG"/>
        </w:rPr>
      </w:pPr>
      <w:bookmarkStart w:id="2" w:name="_Toc369697457"/>
      <w:bookmarkStart w:id="3" w:name="_Toc369700508"/>
      <w:r>
        <w:rPr>
          <w:rFonts w:ascii="Times New Roman" w:hAnsi="Times New Roman" w:cs="Times New Roman"/>
          <w:i w:val="0"/>
          <w:sz w:val="32"/>
          <w:u w:val="single"/>
          <w:lang w:val="bg-BG"/>
        </w:rPr>
        <w:t>И</w:t>
      </w:r>
      <w:r w:rsidRPr="0093496B">
        <w:rPr>
          <w:rFonts w:ascii="Times New Roman" w:hAnsi="Times New Roman" w:cs="Times New Roman"/>
          <w:i w:val="0"/>
          <w:sz w:val="32"/>
          <w:u w:val="single"/>
          <w:lang w:val="bg-BG"/>
        </w:rPr>
        <w:t>зходни данни.</w:t>
      </w:r>
      <w:bookmarkEnd w:id="2"/>
      <w:bookmarkEnd w:id="3"/>
    </w:p>
    <w:p w:rsidR="008B4EC7" w:rsidRPr="0093496B" w:rsidRDefault="008B4EC7" w:rsidP="00C12B3F">
      <w:pPr>
        <w:spacing w:before="120"/>
        <w:jc w:val="both"/>
        <w:rPr>
          <w:lang w:val="bg-BG"/>
        </w:rPr>
      </w:pPr>
      <w:r>
        <w:rPr>
          <w:lang w:val="bg-BG"/>
        </w:rPr>
        <w:t>Основната част от н</w:t>
      </w:r>
      <w:r w:rsidRPr="0093496B">
        <w:rPr>
          <w:lang w:val="bg-BG"/>
        </w:rPr>
        <w:t xml:space="preserve">астоящите констатации за състоянието на мрежата на масовия граски транспорт са направени и актуални към </w:t>
      </w:r>
      <w:smartTag w:uri="urn:schemas-microsoft-com:office:smarttags" w:element="metricconverter">
        <w:smartTagPr>
          <w:attr w:name="ProductID" w:val="2010 г"/>
        </w:smartTagPr>
        <w:r w:rsidRPr="0093496B">
          <w:rPr>
            <w:lang w:val="bg-BG"/>
          </w:rPr>
          <w:t>2010 г</w:t>
        </w:r>
      </w:smartTag>
      <w:r w:rsidRPr="0093496B">
        <w:rPr>
          <w:lang w:val="bg-BG"/>
        </w:rPr>
        <w:t xml:space="preserve">. </w:t>
      </w:r>
      <w:r>
        <w:rPr>
          <w:lang w:val="bg-BG"/>
        </w:rPr>
        <w:t>Към днешна дата м</w:t>
      </w:r>
      <w:r w:rsidRPr="0093496B">
        <w:rPr>
          <w:lang w:val="bg-BG"/>
        </w:rPr>
        <w:t>режата на градския транспорт в Русе се</w:t>
      </w:r>
      <w:r>
        <w:rPr>
          <w:lang w:val="bg-BG"/>
        </w:rPr>
        <w:t xml:space="preserve"> състои от 26 линии, от които 18 автобусни и 8</w:t>
      </w:r>
      <w:r w:rsidRPr="0093496B">
        <w:rPr>
          <w:lang w:val="bg-BG"/>
        </w:rPr>
        <w:t xml:space="preserve"> тролейбусни линии.</w:t>
      </w:r>
    </w:p>
    <w:p w:rsidR="008B4EC7" w:rsidRPr="0093496B" w:rsidRDefault="008B4EC7" w:rsidP="00C12B3F">
      <w:pPr>
        <w:spacing w:before="120"/>
        <w:rPr>
          <w:lang w:val="bg-BG"/>
        </w:rPr>
      </w:pPr>
    </w:p>
    <w:p w:rsidR="008B4EC7" w:rsidRPr="0093496B" w:rsidRDefault="008B4EC7" w:rsidP="00C12B3F">
      <w:pPr>
        <w:pStyle w:val="Text3"/>
        <w:tabs>
          <w:tab w:val="left" w:pos="810"/>
        </w:tabs>
        <w:spacing w:before="120" w:after="0"/>
        <w:ind w:left="0"/>
        <w:jc w:val="center"/>
        <w:rPr>
          <w:szCs w:val="24"/>
          <w:lang w:val="bg-BG"/>
        </w:rPr>
      </w:pPr>
      <w:r w:rsidRPr="00892BDB">
        <w:rPr>
          <w:noProof/>
          <w:szCs w:val="24"/>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b-player" o:spid="_x0000_i1029" type="#_x0000_t75" alt="map_bus" style="width:423.75pt;height:381.75pt;visibility:visible">
            <v:imagedata r:id="rId7" o:title=""/>
          </v:shape>
        </w:pict>
      </w:r>
    </w:p>
    <w:p w:rsidR="008B4EC7" w:rsidRPr="0093496B" w:rsidRDefault="008B4EC7" w:rsidP="00C12B3F">
      <w:pPr>
        <w:pStyle w:val="RUTPBullet"/>
        <w:numPr>
          <w:ilvl w:val="0"/>
          <w:numId w:val="0"/>
        </w:numPr>
        <w:spacing w:after="0"/>
        <w:ind w:left="360"/>
        <w:rPr>
          <w:szCs w:val="24"/>
          <w:lang w:val="bg-BG"/>
        </w:rPr>
      </w:pPr>
    </w:p>
    <w:p w:rsidR="008B4EC7" w:rsidRPr="0093496B" w:rsidRDefault="008B4EC7" w:rsidP="00C12B3F">
      <w:pPr>
        <w:pStyle w:val="RUTPBullet"/>
        <w:numPr>
          <w:ilvl w:val="0"/>
          <w:numId w:val="0"/>
        </w:numPr>
        <w:spacing w:after="0"/>
        <w:ind w:left="360"/>
        <w:rPr>
          <w:szCs w:val="24"/>
          <w:lang w:val="bg-BG"/>
        </w:rPr>
      </w:pPr>
      <w:r w:rsidRPr="0093496B">
        <w:rPr>
          <w:szCs w:val="24"/>
          <w:lang w:val="bg-BG"/>
        </w:rPr>
        <w:br w:type="page"/>
        <w:t xml:space="preserve">Базови данни за маршрутната мрежа на ОГТ (по оператори) през </w:t>
      </w:r>
      <w:smartTag w:uri="urn:schemas-microsoft-com:office:smarttags" w:element="metricconverter">
        <w:smartTagPr>
          <w:attr w:name="ProductID" w:val="2010 г"/>
        </w:smartTagPr>
        <w:r w:rsidRPr="0093496B">
          <w:rPr>
            <w:szCs w:val="24"/>
            <w:lang w:val="bg-BG"/>
          </w:rPr>
          <w:t>2010 г</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7"/>
        <w:gridCol w:w="1127"/>
        <w:gridCol w:w="4262"/>
        <w:gridCol w:w="1609"/>
        <w:gridCol w:w="1284"/>
      </w:tblGrid>
      <w:tr w:rsidR="008B4EC7" w:rsidRPr="0093496B">
        <w:trPr>
          <w:tblHeader/>
        </w:trPr>
        <w:tc>
          <w:tcPr>
            <w:tcW w:w="777" w:type="pct"/>
            <w:tcBorders>
              <w:top w:val="single" w:sz="12" w:space="0" w:color="auto"/>
              <w:left w:val="single" w:sz="12" w:space="0" w:color="auto"/>
              <w:right w:val="single" w:sz="12" w:space="0" w:color="auto"/>
            </w:tcBorders>
            <w:shd w:val="clear" w:color="auto" w:fill="B6DDE8"/>
          </w:tcPr>
          <w:p w:rsidR="008B4EC7" w:rsidRPr="0093496B" w:rsidRDefault="008B4EC7" w:rsidP="00C12B3F">
            <w:pPr>
              <w:pStyle w:val="RUTPColumnHeadings"/>
              <w:spacing w:before="120" w:after="0"/>
              <w:rPr>
                <w:szCs w:val="24"/>
                <w:lang w:val="bg-BG"/>
              </w:rPr>
            </w:pPr>
            <w:r w:rsidRPr="0093496B">
              <w:rPr>
                <w:szCs w:val="24"/>
                <w:lang w:val="bg-BG"/>
              </w:rPr>
              <w:t>Оператор</w:t>
            </w:r>
          </w:p>
        </w:tc>
        <w:tc>
          <w:tcPr>
            <w:tcW w:w="592" w:type="pct"/>
            <w:tcBorders>
              <w:top w:val="single" w:sz="12" w:space="0" w:color="auto"/>
              <w:left w:val="single" w:sz="12" w:space="0" w:color="auto"/>
            </w:tcBorders>
            <w:shd w:val="clear" w:color="auto" w:fill="B6DDE8"/>
          </w:tcPr>
          <w:p w:rsidR="008B4EC7" w:rsidRPr="0093496B" w:rsidRDefault="008B4EC7" w:rsidP="00C12B3F">
            <w:pPr>
              <w:pStyle w:val="RUTPColumnHeadings"/>
              <w:spacing w:before="120" w:after="0"/>
              <w:rPr>
                <w:szCs w:val="24"/>
                <w:lang w:val="bg-BG"/>
              </w:rPr>
            </w:pPr>
            <w:r w:rsidRPr="0093496B">
              <w:rPr>
                <w:szCs w:val="24"/>
                <w:lang w:val="bg-BG"/>
              </w:rPr>
              <w:t>Линия</w:t>
            </w:r>
          </w:p>
        </w:tc>
        <w:tc>
          <w:tcPr>
            <w:tcW w:w="2197" w:type="pct"/>
            <w:tcBorders>
              <w:top w:val="single" w:sz="12" w:space="0" w:color="auto"/>
            </w:tcBorders>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Маршрут</w:t>
            </w:r>
          </w:p>
          <w:p w:rsidR="008B4EC7" w:rsidRPr="0093496B" w:rsidRDefault="008B4EC7" w:rsidP="00C12B3F">
            <w:pPr>
              <w:pStyle w:val="RUTPColumnHeadings"/>
              <w:spacing w:before="120" w:after="0"/>
              <w:rPr>
                <w:szCs w:val="24"/>
                <w:lang w:val="bg-BG"/>
              </w:rPr>
            </w:pPr>
            <w:r w:rsidRPr="0093496B">
              <w:rPr>
                <w:szCs w:val="24"/>
                <w:lang w:val="bg-BG"/>
              </w:rPr>
              <w:t>(спирка A – спирка Б)</w:t>
            </w:r>
          </w:p>
        </w:tc>
        <w:tc>
          <w:tcPr>
            <w:tcW w:w="839" w:type="pct"/>
            <w:tcBorders>
              <w:top w:val="single" w:sz="12" w:space="0" w:color="auto"/>
              <w:right w:val="single" w:sz="12" w:space="0" w:color="auto"/>
            </w:tcBorders>
            <w:shd w:val="clear" w:color="auto" w:fill="B6DDE8"/>
          </w:tcPr>
          <w:p w:rsidR="008B4EC7" w:rsidRPr="0093496B" w:rsidRDefault="008B4EC7" w:rsidP="00C12B3F">
            <w:pPr>
              <w:pStyle w:val="RUTPColumnHeadings"/>
              <w:spacing w:before="120" w:after="0"/>
              <w:rPr>
                <w:szCs w:val="24"/>
                <w:lang w:val="bg-BG"/>
              </w:rPr>
            </w:pPr>
            <w:r w:rsidRPr="0093496B">
              <w:rPr>
                <w:szCs w:val="24"/>
                <w:lang w:val="bg-BG"/>
              </w:rPr>
              <w:t xml:space="preserve">Дължина на маршрута </w:t>
            </w:r>
          </w:p>
          <w:p w:rsidR="008B4EC7" w:rsidRPr="0093496B" w:rsidRDefault="008B4EC7" w:rsidP="00C12B3F">
            <w:pPr>
              <w:pStyle w:val="RUTPColumnHeadings"/>
              <w:spacing w:before="120" w:after="0"/>
              <w:rPr>
                <w:szCs w:val="24"/>
                <w:lang w:val="bg-BG"/>
              </w:rPr>
            </w:pPr>
            <w:r w:rsidRPr="0093496B">
              <w:rPr>
                <w:szCs w:val="24"/>
                <w:lang w:val="bg-BG"/>
              </w:rPr>
              <w:t>км</w:t>
            </w:r>
          </w:p>
        </w:tc>
        <w:tc>
          <w:tcPr>
            <w:tcW w:w="595" w:type="pct"/>
            <w:tcBorders>
              <w:top w:val="single" w:sz="12" w:space="0" w:color="auto"/>
            </w:tcBorders>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Интервал минути</w:t>
            </w:r>
          </w:p>
          <w:p w:rsidR="008B4EC7" w:rsidRPr="0093496B" w:rsidRDefault="008B4EC7" w:rsidP="00C12B3F">
            <w:pPr>
              <w:pStyle w:val="RUTPColumnHeadings"/>
              <w:spacing w:before="120" w:after="0"/>
              <w:rPr>
                <w:szCs w:val="24"/>
                <w:lang w:val="bg-BG"/>
              </w:rPr>
            </w:pPr>
            <w:r w:rsidRPr="0093496B">
              <w:rPr>
                <w:szCs w:val="24"/>
                <w:lang w:val="bg-BG"/>
              </w:rPr>
              <w:t>ЧАС ПИК</w:t>
            </w:r>
          </w:p>
        </w:tc>
      </w:tr>
      <w:tr w:rsidR="008B4EC7" w:rsidRPr="0093496B">
        <w:trPr>
          <w:cantSplit/>
          <w:trHeight w:val="340"/>
        </w:trPr>
        <w:tc>
          <w:tcPr>
            <w:tcW w:w="777" w:type="pct"/>
            <w:vMerge w:val="restart"/>
            <w:tcBorders>
              <w:top w:val="single" w:sz="12" w:space="0" w:color="auto"/>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ЕГГЕД РУСЕ АД</w:t>
            </w:r>
          </w:p>
        </w:tc>
        <w:tc>
          <w:tcPr>
            <w:tcW w:w="592" w:type="pct"/>
            <w:tcBorders>
              <w:top w:val="single" w:sz="12" w:space="0" w:color="auto"/>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w:t>
            </w:r>
          </w:p>
        </w:tc>
        <w:tc>
          <w:tcPr>
            <w:tcW w:w="2197" w:type="pct"/>
            <w:tcBorders>
              <w:top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Бул. „3-ти Март”- Бул. „Липник”KAT</w:t>
            </w:r>
          </w:p>
        </w:tc>
        <w:tc>
          <w:tcPr>
            <w:tcW w:w="839" w:type="pct"/>
            <w:tcBorders>
              <w:top w:val="single" w:sz="12" w:space="0" w:color="auto"/>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8,5</w:t>
            </w:r>
          </w:p>
        </w:tc>
        <w:tc>
          <w:tcPr>
            <w:tcW w:w="595" w:type="pct"/>
            <w:tcBorders>
              <w:top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9</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Бул. „3-ти Март”- Чародейка Юг</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8,0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13</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Дружба 3 - Гара Разпределителна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7,5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15</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21</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Чародейка Юг - Гара Разпределителна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7,0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15</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24</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Бул. „3-ти Март”- Дружба 3</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7,0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25</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Захарна фабрика - Дружба 3</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11,0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26</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Бул. „3-ти Март”- Захарна фабрика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9,0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60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27</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Захарна фабрика - Дружба 3</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8,0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10</w:t>
            </w:r>
          </w:p>
        </w:tc>
      </w:tr>
      <w:tr w:rsidR="008B4EC7" w:rsidRPr="0093496B">
        <w:trPr>
          <w:cantSplit/>
          <w:trHeight w:val="340"/>
        </w:trPr>
        <w:tc>
          <w:tcPr>
            <w:tcW w:w="777" w:type="pct"/>
            <w:vMerge/>
            <w:tcBorders>
              <w:left w:val="single" w:sz="12" w:space="0" w:color="auto"/>
              <w:bottom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bottom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29</w:t>
            </w:r>
          </w:p>
        </w:tc>
        <w:tc>
          <w:tcPr>
            <w:tcW w:w="2197" w:type="pct"/>
            <w:tcBorders>
              <w:bottom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Чародейка Юг - Захарна фабрика</w:t>
            </w:r>
          </w:p>
        </w:tc>
        <w:tc>
          <w:tcPr>
            <w:tcW w:w="839" w:type="pct"/>
            <w:tcBorders>
              <w:bottom w:val="single" w:sz="12" w:space="0" w:color="auto"/>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7,5</w:t>
            </w:r>
          </w:p>
        </w:tc>
        <w:tc>
          <w:tcPr>
            <w:tcW w:w="595" w:type="pct"/>
            <w:tcBorders>
              <w:bottom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12</w:t>
            </w:r>
          </w:p>
        </w:tc>
      </w:tr>
      <w:tr w:rsidR="008B4EC7" w:rsidRPr="0093496B">
        <w:trPr>
          <w:cantSplit/>
          <w:trHeight w:val="340"/>
        </w:trPr>
        <w:tc>
          <w:tcPr>
            <w:tcW w:w="777" w:type="pct"/>
            <w:vMerge w:val="restart"/>
            <w:tcBorders>
              <w:top w:val="single" w:sz="12" w:space="0" w:color="auto"/>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ШАНС 99 ООД</w:t>
            </w:r>
          </w:p>
        </w:tc>
        <w:tc>
          <w:tcPr>
            <w:tcW w:w="592" w:type="pct"/>
            <w:tcBorders>
              <w:top w:val="single" w:sz="12" w:space="0" w:color="auto"/>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2A</w:t>
            </w:r>
          </w:p>
        </w:tc>
        <w:tc>
          <w:tcPr>
            <w:tcW w:w="2197" w:type="pct"/>
            <w:tcBorders>
              <w:top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Метро - Бул. „Липник”KAT</w:t>
            </w:r>
          </w:p>
        </w:tc>
        <w:tc>
          <w:tcPr>
            <w:tcW w:w="839" w:type="pct"/>
            <w:tcBorders>
              <w:top w:val="single" w:sz="12" w:space="0" w:color="auto"/>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10,5</w:t>
            </w:r>
          </w:p>
        </w:tc>
        <w:tc>
          <w:tcPr>
            <w:tcW w:w="595" w:type="pct"/>
            <w:tcBorders>
              <w:top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3</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Метро - ТГ - Чародейка Юг</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10,5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2 дневно</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3b</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Метро - Чародейка Юг</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4</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Дружба 3 (блок45) - Захарна фабрика - Изомат</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14,0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 дневно</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5</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Централна гара (ТГ) - Кооп пазар</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9,0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6</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Дом на културата - Долапите - Средна кула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13,0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45</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7</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Гара Разпределителна -  Средна кула - Долапите</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13,0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60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11</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ТГ - Захарна фабрика - Дунав мост</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8,0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20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12</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ТГ - Бул. „Липник”- Дунав мост - Захарна фабрика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11,2</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12</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15</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Бул. „Липник”KAT – кв. Долапите</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12,5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20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16</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Дом на културата- Метро - кв. Долапите</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17,5/13,0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4 дневно</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19</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Бул. „3-ти Март”- Кооп пазар</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9,5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20A</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Здравец Изток – Корабостроителница Русе</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8,5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30</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Чародейка Юг – Хотел Рига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32</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РУ - Захарна фабрика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30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33</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Гара Разпределителна – Образцов Чифлик</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15,5/17,0</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120</w:t>
            </w:r>
          </w:p>
        </w:tc>
      </w:tr>
      <w:tr w:rsidR="008B4EC7" w:rsidRPr="0093496B">
        <w:trPr>
          <w:cantSplit/>
          <w:trHeight w:val="340"/>
        </w:trPr>
        <w:tc>
          <w:tcPr>
            <w:tcW w:w="777" w:type="pct"/>
            <w:vMerge w:val="restart"/>
            <w:tcBorders>
              <w:top w:val="single" w:sz="12" w:space="0" w:color="auto"/>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Геокомерс ООД</w:t>
            </w:r>
          </w:p>
        </w:tc>
        <w:tc>
          <w:tcPr>
            <w:tcW w:w="592" w:type="pct"/>
            <w:tcBorders>
              <w:top w:val="single" w:sz="12" w:space="0" w:color="auto"/>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8</w:t>
            </w:r>
          </w:p>
        </w:tc>
        <w:tc>
          <w:tcPr>
            <w:tcW w:w="2197" w:type="pct"/>
            <w:tcBorders>
              <w:top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Дом на културата – Нови гробища</w:t>
            </w:r>
          </w:p>
        </w:tc>
        <w:tc>
          <w:tcPr>
            <w:tcW w:w="839" w:type="pct"/>
            <w:tcBorders>
              <w:top w:val="single" w:sz="12" w:space="0" w:color="auto"/>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10</w:t>
            </w:r>
          </w:p>
        </w:tc>
        <w:tc>
          <w:tcPr>
            <w:tcW w:w="595" w:type="pct"/>
            <w:tcBorders>
              <w:top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Съб/Нед</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10</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Дом на културата – Касева Чешма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(7,5)</w:t>
            </w:r>
          </w:p>
        </w:tc>
        <w:tc>
          <w:tcPr>
            <w:tcW w:w="595" w:type="pct"/>
            <w:vAlign w:val="center"/>
          </w:tcPr>
          <w:p w:rsidR="008B4EC7" w:rsidRPr="0093496B" w:rsidRDefault="008B4EC7" w:rsidP="00C12B3F">
            <w:pPr>
              <w:pStyle w:val="RUTPTextinTable"/>
              <w:spacing w:before="120" w:after="0"/>
              <w:rPr>
                <w:i/>
                <w:sz w:val="24"/>
                <w:szCs w:val="24"/>
              </w:rPr>
            </w:pPr>
            <w:r w:rsidRPr="0093496B">
              <w:rPr>
                <w:i/>
                <w:sz w:val="24"/>
                <w:szCs w:val="24"/>
              </w:rPr>
              <w:t>90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18</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Хиподрум – p. Мара Манева</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12,5/15,0</w:t>
            </w:r>
          </w:p>
        </w:tc>
        <w:tc>
          <w:tcPr>
            <w:tcW w:w="595" w:type="pct"/>
            <w:vAlign w:val="center"/>
          </w:tcPr>
          <w:p w:rsidR="008B4EC7" w:rsidRPr="0093496B" w:rsidRDefault="008B4EC7" w:rsidP="00C12B3F">
            <w:pPr>
              <w:pStyle w:val="RUTPTextinTable"/>
              <w:spacing w:before="120" w:after="0"/>
              <w:rPr>
                <w:sz w:val="24"/>
                <w:szCs w:val="24"/>
              </w:rPr>
            </w:pPr>
            <w:r w:rsidRPr="0093496B">
              <w:rPr>
                <w:sz w:val="24"/>
                <w:szCs w:val="24"/>
              </w:rPr>
              <w:t>60</w:t>
            </w:r>
          </w:p>
        </w:tc>
      </w:tr>
      <w:tr w:rsidR="008B4EC7" w:rsidRPr="0093496B">
        <w:trPr>
          <w:cantSplit/>
          <w:trHeight w:val="340"/>
        </w:trPr>
        <w:tc>
          <w:tcPr>
            <w:tcW w:w="777" w:type="pct"/>
            <w:vMerge/>
            <w:tcBorders>
              <w:left w:val="single" w:sz="12" w:space="0" w:color="auto"/>
              <w:right w:val="single" w:sz="12" w:space="0" w:color="auto"/>
            </w:tcBorders>
            <w:vAlign w:val="center"/>
          </w:tcPr>
          <w:p w:rsidR="008B4EC7" w:rsidRPr="0093496B" w:rsidRDefault="008B4EC7" w:rsidP="00C12B3F">
            <w:pPr>
              <w:pStyle w:val="RUTPTextinTable"/>
              <w:spacing w:before="120" w:after="0"/>
              <w:rPr>
                <w:sz w:val="24"/>
                <w:szCs w:val="24"/>
              </w:rPr>
            </w:pPr>
          </w:p>
        </w:tc>
        <w:tc>
          <w:tcPr>
            <w:tcW w:w="592" w:type="pct"/>
            <w:tcBorders>
              <w:left w:val="single" w:sz="12" w:space="0" w:color="auto"/>
            </w:tcBorders>
            <w:vAlign w:val="center"/>
          </w:tcPr>
          <w:p w:rsidR="008B4EC7" w:rsidRPr="0093496B" w:rsidRDefault="008B4EC7" w:rsidP="00C12B3F">
            <w:pPr>
              <w:pStyle w:val="RUTPTextinTable"/>
              <w:spacing w:before="120" w:after="0"/>
              <w:rPr>
                <w:sz w:val="24"/>
                <w:szCs w:val="24"/>
              </w:rPr>
            </w:pPr>
            <w:r w:rsidRPr="0093496B">
              <w:rPr>
                <w:sz w:val="24"/>
                <w:szCs w:val="24"/>
              </w:rPr>
              <w:t>28</w:t>
            </w:r>
          </w:p>
        </w:tc>
        <w:tc>
          <w:tcPr>
            <w:tcW w:w="2197" w:type="pct"/>
            <w:vAlign w:val="center"/>
          </w:tcPr>
          <w:p w:rsidR="008B4EC7" w:rsidRPr="0093496B" w:rsidRDefault="008B4EC7" w:rsidP="00C12B3F">
            <w:pPr>
              <w:pStyle w:val="RUTPTextinTable"/>
              <w:spacing w:before="120" w:after="0"/>
              <w:rPr>
                <w:sz w:val="24"/>
                <w:szCs w:val="24"/>
              </w:rPr>
            </w:pPr>
            <w:r w:rsidRPr="0093496B">
              <w:rPr>
                <w:sz w:val="24"/>
                <w:szCs w:val="24"/>
              </w:rPr>
              <w:t xml:space="preserve">Дружба 3 (блок45) - Дунав мост </w:t>
            </w:r>
          </w:p>
        </w:tc>
        <w:tc>
          <w:tcPr>
            <w:tcW w:w="839" w:type="pct"/>
            <w:tcBorders>
              <w:right w:val="single" w:sz="12" w:space="0" w:color="auto"/>
            </w:tcBorders>
            <w:vAlign w:val="center"/>
          </w:tcPr>
          <w:p w:rsidR="008B4EC7" w:rsidRPr="0093496B" w:rsidRDefault="008B4EC7" w:rsidP="00C12B3F">
            <w:pPr>
              <w:pStyle w:val="RUTPTextinTable"/>
              <w:spacing w:before="120" w:after="0"/>
              <w:rPr>
                <w:i/>
                <w:sz w:val="24"/>
                <w:szCs w:val="24"/>
              </w:rPr>
            </w:pPr>
            <w:r w:rsidRPr="0093496B">
              <w:rPr>
                <w:i/>
                <w:sz w:val="24"/>
                <w:szCs w:val="24"/>
              </w:rPr>
              <w:t>11,0/13,5</w:t>
            </w:r>
          </w:p>
        </w:tc>
        <w:tc>
          <w:tcPr>
            <w:tcW w:w="595" w:type="pct"/>
            <w:vAlign w:val="center"/>
          </w:tcPr>
          <w:p w:rsidR="008B4EC7" w:rsidRPr="0093496B" w:rsidRDefault="008B4EC7" w:rsidP="00C12B3F">
            <w:pPr>
              <w:pStyle w:val="RUTPTextinTable"/>
              <w:spacing w:before="120" w:after="0"/>
              <w:rPr>
                <w:sz w:val="24"/>
                <w:szCs w:val="24"/>
              </w:rPr>
            </w:pPr>
            <w:r w:rsidRPr="0093496B">
              <w:rPr>
                <w:sz w:val="24"/>
                <w:szCs w:val="24"/>
              </w:rPr>
              <w:t>20</w:t>
            </w:r>
          </w:p>
        </w:tc>
      </w:tr>
    </w:tbl>
    <w:p w:rsidR="008B4EC7" w:rsidRPr="0093496B" w:rsidRDefault="008B4EC7" w:rsidP="00C12B3F">
      <w:pPr>
        <w:pStyle w:val="RUTPText"/>
        <w:spacing w:before="120" w:after="0"/>
        <w:rPr>
          <w:b/>
          <w:bCs/>
          <w:szCs w:val="24"/>
          <w:lang w:val="bg-BG"/>
        </w:rPr>
      </w:pPr>
    </w:p>
    <w:p w:rsidR="008B4EC7" w:rsidRPr="0093496B" w:rsidRDefault="008B4EC7" w:rsidP="00C12B3F">
      <w:pPr>
        <w:pStyle w:val="RUTPText"/>
        <w:spacing w:before="120" w:after="0"/>
        <w:rPr>
          <w:szCs w:val="24"/>
          <w:lang w:val="bg-BG"/>
        </w:rPr>
      </w:pPr>
      <w:r w:rsidRPr="0093496B">
        <w:rPr>
          <w:b/>
          <w:bCs/>
          <w:szCs w:val="24"/>
          <w:lang w:val="bg-BG"/>
        </w:rPr>
        <w:t>Пазарен дял на действащите оператори по данни, предоставени от операторите</w:t>
      </w:r>
    </w:p>
    <w:tbl>
      <w:tblPr>
        <w:tblpPr w:leftFromText="141" w:rightFromText="141" w:vertAnchor="text" w:horzAnchor="margin" w:tblpY="201"/>
        <w:tblW w:w="4876" w:type="pc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right w:w="227" w:type="dxa"/>
        </w:tblCellMar>
        <w:tblLook w:val="00A0"/>
      </w:tblPr>
      <w:tblGrid>
        <w:gridCol w:w="1494"/>
        <w:gridCol w:w="1232"/>
        <w:gridCol w:w="1047"/>
        <w:gridCol w:w="1448"/>
        <w:gridCol w:w="1516"/>
        <w:gridCol w:w="1431"/>
        <w:gridCol w:w="1475"/>
      </w:tblGrid>
      <w:tr w:rsidR="008B4EC7" w:rsidRPr="0093496B">
        <w:trPr>
          <w:cantSplit/>
          <w:trHeight w:val="378"/>
        </w:trPr>
        <w:tc>
          <w:tcPr>
            <w:tcW w:w="774" w:type="pct"/>
            <w:vMerge w:val="restar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Компания</w:t>
            </w:r>
          </w:p>
        </w:tc>
        <w:tc>
          <w:tcPr>
            <w:tcW w:w="639" w:type="pct"/>
            <w:vMerge w:val="restar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 xml:space="preserve">Вид </w:t>
            </w:r>
          </w:p>
        </w:tc>
        <w:tc>
          <w:tcPr>
            <w:tcW w:w="543" w:type="pct"/>
            <w:vMerge w:val="restar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Брой линии</w:t>
            </w:r>
          </w:p>
        </w:tc>
        <w:tc>
          <w:tcPr>
            <w:tcW w:w="1537" w:type="pct"/>
            <w:gridSpan w:val="2"/>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Бус километри</w:t>
            </w:r>
          </w:p>
        </w:tc>
        <w:tc>
          <w:tcPr>
            <w:tcW w:w="1507" w:type="pct"/>
            <w:gridSpan w:val="2"/>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Пътувания</w:t>
            </w:r>
          </w:p>
        </w:tc>
      </w:tr>
      <w:tr w:rsidR="008B4EC7" w:rsidRPr="0093496B">
        <w:trPr>
          <w:cantSplit/>
          <w:trHeight w:val="378"/>
        </w:trPr>
        <w:tc>
          <w:tcPr>
            <w:tcW w:w="774" w:type="pct"/>
            <w:vMerge/>
            <w:shd w:val="clear" w:color="auto" w:fill="B6DDE8"/>
            <w:vAlign w:val="center"/>
          </w:tcPr>
          <w:p w:rsidR="008B4EC7" w:rsidRPr="0093496B" w:rsidRDefault="008B4EC7" w:rsidP="00C12B3F">
            <w:pPr>
              <w:pStyle w:val="RUTPColumnHeadings"/>
              <w:spacing w:before="120" w:after="0"/>
              <w:rPr>
                <w:szCs w:val="24"/>
                <w:lang w:val="bg-BG"/>
              </w:rPr>
            </w:pPr>
          </w:p>
        </w:tc>
        <w:tc>
          <w:tcPr>
            <w:tcW w:w="639" w:type="pct"/>
            <w:vMerge/>
            <w:shd w:val="clear" w:color="auto" w:fill="B6DDE8"/>
            <w:vAlign w:val="center"/>
          </w:tcPr>
          <w:p w:rsidR="008B4EC7" w:rsidRPr="0093496B" w:rsidRDefault="008B4EC7" w:rsidP="00C12B3F">
            <w:pPr>
              <w:pStyle w:val="RUTPColumnHeadings"/>
              <w:spacing w:before="120" w:after="0"/>
              <w:rPr>
                <w:szCs w:val="24"/>
                <w:lang w:val="bg-BG"/>
              </w:rPr>
            </w:pPr>
          </w:p>
        </w:tc>
        <w:tc>
          <w:tcPr>
            <w:tcW w:w="543" w:type="pct"/>
            <w:vMerge/>
            <w:shd w:val="clear" w:color="auto" w:fill="B6DDE8"/>
            <w:vAlign w:val="center"/>
          </w:tcPr>
          <w:p w:rsidR="008B4EC7" w:rsidRPr="0093496B" w:rsidRDefault="008B4EC7" w:rsidP="00C12B3F">
            <w:pPr>
              <w:pStyle w:val="RUTPColumnHeadings"/>
              <w:spacing w:before="120" w:after="0"/>
              <w:rPr>
                <w:szCs w:val="24"/>
                <w:lang w:val="bg-BG"/>
              </w:rPr>
            </w:pPr>
          </w:p>
        </w:tc>
        <w:tc>
          <w:tcPr>
            <w:tcW w:w="751" w:type="pc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брой</w:t>
            </w:r>
          </w:p>
        </w:tc>
        <w:tc>
          <w:tcPr>
            <w:tcW w:w="786" w:type="pc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пазарен дял</w:t>
            </w:r>
          </w:p>
        </w:tc>
        <w:tc>
          <w:tcPr>
            <w:tcW w:w="742" w:type="pc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брой</w:t>
            </w:r>
          </w:p>
        </w:tc>
        <w:tc>
          <w:tcPr>
            <w:tcW w:w="765" w:type="pct"/>
            <w:shd w:val="clear" w:color="auto" w:fill="B6DDE8"/>
            <w:vAlign w:val="center"/>
          </w:tcPr>
          <w:p w:rsidR="008B4EC7" w:rsidRPr="0093496B" w:rsidRDefault="008B4EC7" w:rsidP="00C12B3F">
            <w:pPr>
              <w:pStyle w:val="RUTPColumnHeadings"/>
              <w:spacing w:before="120" w:after="0"/>
              <w:rPr>
                <w:szCs w:val="24"/>
                <w:lang w:val="bg-BG"/>
              </w:rPr>
            </w:pPr>
            <w:r w:rsidRPr="0093496B">
              <w:rPr>
                <w:szCs w:val="24"/>
                <w:lang w:val="bg-BG"/>
              </w:rPr>
              <w:t>пазарен дял</w:t>
            </w:r>
          </w:p>
        </w:tc>
      </w:tr>
      <w:tr w:rsidR="008B4EC7" w:rsidRPr="0093496B">
        <w:trPr>
          <w:trHeight w:val="378"/>
        </w:trPr>
        <w:tc>
          <w:tcPr>
            <w:tcW w:w="774" w:type="pct"/>
            <w:vAlign w:val="center"/>
          </w:tcPr>
          <w:p w:rsidR="008B4EC7" w:rsidRPr="0093496B" w:rsidRDefault="008B4EC7" w:rsidP="00C12B3F">
            <w:pPr>
              <w:pStyle w:val="RUTPTextinTable"/>
              <w:spacing w:before="120" w:after="0"/>
              <w:rPr>
                <w:sz w:val="24"/>
                <w:szCs w:val="24"/>
              </w:rPr>
            </w:pPr>
            <w:r w:rsidRPr="0093496B">
              <w:rPr>
                <w:sz w:val="24"/>
                <w:szCs w:val="24"/>
              </w:rPr>
              <w:t>Еггед Русе</w:t>
            </w:r>
          </w:p>
        </w:tc>
        <w:tc>
          <w:tcPr>
            <w:tcW w:w="639" w:type="pct"/>
            <w:vAlign w:val="center"/>
          </w:tcPr>
          <w:p w:rsidR="008B4EC7" w:rsidRPr="0093496B" w:rsidRDefault="008B4EC7" w:rsidP="00C12B3F">
            <w:pPr>
              <w:pStyle w:val="RUTPTextinTable"/>
              <w:spacing w:before="120" w:after="0"/>
              <w:rPr>
                <w:sz w:val="24"/>
                <w:szCs w:val="24"/>
              </w:rPr>
            </w:pPr>
            <w:r w:rsidRPr="0093496B">
              <w:rPr>
                <w:sz w:val="24"/>
                <w:szCs w:val="24"/>
              </w:rPr>
              <w:t>Тролей</w:t>
            </w:r>
          </w:p>
        </w:tc>
        <w:tc>
          <w:tcPr>
            <w:tcW w:w="543" w:type="pct"/>
            <w:vAlign w:val="center"/>
          </w:tcPr>
          <w:p w:rsidR="008B4EC7" w:rsidRPr="0093496B" w:rsidRDefault="008B4EC7" w:rsidP="00C12B3F">
            <w:pPr>
              <w:pStyle w:val="RUTPTextinTable"/>
              <w:spacing w:before="120" w:after="0"/>
              <w:rPr>
                <w:sz w:val="24"/>
                <w:szCs w:val="24"/>
              </w:rPr>
            </w:pPr>
            <w:r w:rsidRPr="0093496B">
              <w:rPr>
                <w:sz w:val="24"/>
                <w:szCs w:val="24"/>
              </w:rPr>
              <w:t>9</w:t>
            </w:r>
          </w:p>
        </w:tc>
        <w:tc>
          <w:tcPr>
            <w:tcW w:w="751" w:type="pct"/>
            <w:vAlign w:val="center"/>
          </w:tcPr>
          <w:p w:rsidR="008B4EC7" w:rsidRPr="0093496B" w:rsidRDefault="008B4EC7" w:rsidP="00C12B3F">
            <w:pPr>
              <w:pStyle w:val="RUTPTextinTable"/>
              <w:spacing w:before="120" w:after="0"/>
              <w:rPr>
                <w:sz w:val="24"/>
                <w:szCs w:val="24"/>
              </w:rPr>
            </w:pPr>
            <w:r w:rsidRPr="0093496B">
              <w:rPr>
                <w:sz w:val="24"/>
                <w:szCs w:val="24"/>
              </w:rPr>
              <w:t>2.150.561</w:t>
            </w:r>
          </w:p>
        </w:tc>
        <w:tc>
          <w:tcPr>
            <w:tcW w:w="786" w:type="pct"/>
            <w:vAlign w:val="center"/>
          </w:tcPr>
          <w:p w:rsidR="008B4EC7" w:rsidRPr="0093496B" w:rsidRDefault="008B4EC7" w:rsidP="00C12B3F">
            <w:pPr>
              <w:pStyle w:val="RUTPTextinTable"/>
              <w:spacing w:before="120" w:after="0"/>
              <w:rPr>
                <w:sz w:val="24"/>
                <w:szCs w:val="24"/>
              </w:rPr>
            </w:pPr>
            <w:r w:rsidRPr="0093496B">
              <w:rPr>
                <w:sz w:val="24"/>
                <w:szCs w:val="24"/>
              </w:rPr>
              <w:t>41%</w:t>
            </w:r>
          </w:p>
        </w:tc>
        <w:tc>
          <w:tcPr>
            <w:tcW w:w="742" w:type="pct"/>
            <w:vAlign w:val="center"/>
          </w:tcPr>
          <w:p w:rsidR="008B4EC7" w:rsidRPr="0093496B" w:rsidRDefault="008B4EC7" w:rsidP="00C12B3F">
            <w:pPr>
              <w:pStyle w:val="RUTPTextinTable"/>
              <w:spacing w:before="120" w:after="0"/>
              <w:rPr>
                <w:sz w:val="24"/>
                <w:szCs w:val="24"/>
              </w:rPr>
            </w:pPr>
            <w:r w:rsidRPr="0093496B">
              <w:rPr>
                <w:sz w:val="24"/>
                <w:szCs w:val="24"/>
              </w:rPr>
              <w:t>4.778.181</w:t>
            </w:r>
          </w:p>
        </w:tc>
        <w:tc>
          <w:tcPr>
            <w:tcW w:w="765" w:type="pct"/>
            <w:vAlign w:val="center"/>
          </w:tcPr>
          <w:p w:rsidR="008B4EC7" w:rsidRPr="0093496B" w:rsidRDefault="008B4EC7" w:rsidP="00C12B3F">
            <w:pPr>
              <w:pStyle w:val="RUTPTextinTable"/>
              <w:spacing w:before="120" w:after="0"/>
              <w:rPr>
                <w:sz w:val="24"/>
                <w:szCs w:val="24"/>
              </w:rPr>
            </w:pPr>
            <w:r w:rsidRPr="0093496B">
              <w:rPr>
                <w:sz w:val="24"/>
                <w:szCs w:val="24"/>
              </w:rPr>
              <w:t>55%</w:t>
            </w:r>
          </w:p>
        </w:tc>
      </w:tr>
      <w:tr w:rsidR="008B4EC7" w:rsidRPr="0093496B">
        <w:trPr>
          <w:trHeight w:val="378"/>
        </w:trPr>
        <w:tc>
          <w:tcPr>
            <w:tcW w:w="774" w:type="pct"/>
            <w:vAlign w:val="center"/>
          </w:tcPr>
          <w:p w:rsidR="008B4EC7" w:rsidRPr="0093496B" w:rsidRDefault="008B4EC7" w:rsidP="00C12B3F">
            <w:pPr>
              <w:pStyle w:val="RUTPTextinTable"/>
              <w:spacing w:before="120" w:after="0"/>
              <w:rPr>
                <w:sz w:val="24"/>
                <w:szCs w:val="24"/>
              </w:rPr>
            </w:pPr>
            <w:r w:rsidRPr="0093496B">
              <w:rPr>
                <w:sz w:val="24"/>
                <w:szCs w:val="24"/>
              </w:rPr>
              <w:t>Шанс 99</w:t>
            </w:r>
          </w:p>
        </w:tc>
        <w:tc>
          <w:tcPr>
            <w:tcW w:w="639" w:type="pct"/>
            <w:vAlign w:val="center"/>
          </w:tcPr>
          <w:p w:rsidR="008B4EC7" w:rsidRPr="0093496B" w:rsidRDefault="008B4EC7" w:rsidP="00C12B3F">
            <w:pPr>
              <w:pStyle w:val="RUTPTextinTable"/>
              <w:spacing w:before="120" w:after="0"/>
              <w:rPr>
                <w:sz w:val="24"/>
                <w:szCs w:val="24"/>
              </w:rPr>
            </w:pPr>
            <w:r w:rsidRPr="0093496B">
              <w:rPr>
                <w:sz w:val="24"/>
                <w:szCs w:val="24"/>
              </w:rPr>
              <w:t>Автобус</w:t>
            </w:r>
          </w:p>
        </w:tc>
        <w:tc>
          <w:tcPr>
            <w:tcW w:w="543" w:type="pct"/>
            <w:vAlign w:val="center"/>
          </w:tcPr>
          <w:p w:rsidR="008B4EC7" w:rsidRPr="0093496B" w:rsidRDefault="008B4EC7" w:rsidP="00C12B3F">
            <w:pPr>
              <w:pStyle w:val="RUTPTextinTable"/>
              <w:spacing w:before="120" w:after="0"/>
              <w:rPr>
                <w:sz w:val="24"/>
                <w:szCs w:val="24"/>
              </w:rPr>
            </w:pPr>
            <w:r w:rsidRPr="0093496B">
              <w:rPr>
                <w:sz w:val="24"/>
                <w:szCs w:val="24"/>
              </w:rPr>
              <w:t>16</w:t>
            </w:r>
          </w:p>
        </w:tc>
        <w:tc>
          <w:tcPr>
            <w:tcW w:w="751" w:type="pct"/>
            <w:vAlign w:val="center"/>
          </w:tcPr>
          <w:p w:rsidR="008B4EC7" w:rsidRPr="0093496B" w:rsidRDefault="008B4EC7" w:rsidP="00C12B3F">
            <w:pPr>
              <w:pStyle w:val="RUTPTextinTable"/>
              <w:spacing w:before="120" w:after="0"/>
              <w:rPr>
                <w:sz w:val="24"/>
                <w:szCs w:val="24"/>
              </w:rPr>
            </w:pPr>
            <w:r w:rsidRPr="0093496B">
              <w:rPr>
                <w:sz w:val="24"/>
                <w:szCs w:val="24"/>
              </w:rPr>
              <w:t>2.334.944</w:t>
            </w:r>
          </w:p>
        </w:tc>
        <w:tc>
          <w:tcPr>
            <w:tcW w:w="786" w:type="pct"/>
            <w:vAlign w:val="center"/>
          </w:tcPr>
          <w:p w:rsidR="008B4EC7" w:rsidRPr="0093496B" w:rsidRDefault="008B4EC7" w:rsidP="00C12B3F">
            <w:pPr>
              <w:pStyle w:val="RUTPTextinTable"/>
              <w:spacing w:before="120" w:after="0"/>
              <w:rPr>
                <w:sz w:val="24"/>
                <w:szCs w:val="24"/>
              </w:rPr>
            </w:pPr>
            <w:r w:rsidRPr="0093496B">
              <w:rPr>
                <w:sz w:val="24"/>
                <w:szCs w:val="24"/>
              </w:rPr>
              <w:t>45%</w:t>
            </w:r>
          </w:p>
        </w:tc>
        <w:tc>
          <w:tcPr>
            <w:tcW w:w="742" w:type="pct"/>
            <w:vAlign w:val="center"/>
          </w:tcPr>
          <w:p w:rsidR="008B4EC7" w:rsidRPr="0093496B" w:rsidRDefault="008B4EC7" w:rsidP="00C12B3F">
            <w:pPr>
              <w:pStyle w:val="RUTPTextinTable"/>
              <w:spacing w:before="120" w:after="0"/>
              <w:rPr>
                <w:sz w:val="24"/>
                <w:szCs w:val="24"/>
              </w:rPr>
            </w:pPr>
            <w:r w:rsidRPr="0093496B">
              <w:rPr>
                <w:sz w:val="24"/>
                <w:szCs w:val="24"/>
              </w:rPr>
              <w:t>2.999.924</w:t>
            </w:r>
          </w:p>
        </w:tc>
        <w:tc>
          <w:tcPr>
            <w:tcW w:w="765" w:type="pct"/>
            <w:vAlign w:val="center"/>
          </w:tcPr>
          <w:p w:rsidR="008B4EC7" w:rsidRPr="0093496B" w:rsidRDefault="008B4EC7" w:rsidP="00C12B3F">
            <w:pPr>
              <w:pStyle w:val="RUTPTextinTable"/>
              <w:spacing w:before="120" w:after="0"/>
              <w:rPr>
                <w:sz w:val="24"/>
                <w:szCs w:val="24"/>
              </w:rPr>
            </w:pPr>
            <w:r w:rsidRPr="0093496B">
              <w:rPr>
                <w:sz w:val="24"/>
                <w:szCs w:val="24"/>
              </w:rPr>
              <w:t>35%</w:t>
            </w:r>
          </w:p>
        </w:tc>
      </w:tr>
      <w:tr w:rsidR="008B4EC7" w:rsidRPr="0093496B">
        <w:trPr>
          <w:trHeight w:val="378"/>
        </w:trPr>
        <w:tc>
          <w:tcPr>
            <w:tcW w:w="774" w:type="pct"/>
            <w:vAlign w:val="center"/>
          </w:tcPr>
          <w:p w:rsidR="008B4EC7" w:rsidRPr="0093496B" w:rsidRDefault="008B4EC7" w:rsidP="00C12B3F">
            <w:pPr>
              <w:pStyle w:val="RUTPTextinTable"/>
              <w:spacing w:before="120" w:after="0"/>
              <w:rPr>
                <w:sz w:val="24"/>
                <w:szCs w:val="24"/>
              </w:rPr>
            </w:pPr>
            <w:r w:rsidRPr="0093496B">
              <w:rPr>
                <w:sz w:val="24"/>
                <w:szCs w:val="24"/>
              </w:rPr>
              <w:t>Геокомерс</w:t>
            </w:r>
          </w:p>
        </w:tc>
        <w:tc>
          <w:tcPr>
            <w:tcW w:w="639" w:type="pct"/>
            <w:vAlign w:val="center"/>
          </w:tcPr>
          <w:p w:rsidR="008B4EC7" w:rsidRPr="0093496B" w:rsidRDefault="008B4EC7" w:rsidP="00C12B3F">
            <w:pPr>
              <w:pStyle w:val="RUTPTextinTable"/>
              <w:spacing w:before="120" w:after="0"/>
              <w:rPr>
                <w:sz w:val="24"/>
                <w:szCs w:val="24"/>
              </w:rPr>
            </w:pPr>
            <w:r w:rsidRPr="0093496B">
              <w:rPr>
                <w:sz w:val="24"/>
                <w:szCs w:val="24"/>
              </w:rPr>
              <w:t>Автобус</w:t>
            </w:r>
          </w:p>
        </w:tc>
        <w:tc>
          <w:tcPr>
            <w:tcW w:w="543" w:type="pct"/>
            <w:vAlign w:val="center"/>
          </w:tcPr>
          <w:p w:rsidR="008B4EC7" w:rsidRPr="0093496B" w:rsidRDefault="008B4EC7" w:rsidP="00C12B3F">
            <w:pPr>
              <w:pStyle w:val="RUTPTextinTable"/>
              <w:spacing w:before="120" w:after="0"/>
              <w:rPr>
                <w:sz w:val="24"/>
                <w:szCs w:val="24"/>
              </w:rPr>
            </w:pPr>
            <w:r w:rsidRPr="0093496B">
              <w:rPr>
                <w:sz w:val="24"/>
                <w:szCs w:val="24"/>
              </w:rPr>
              <w:t>4</w:t>
            </w:r>
          </w:p>
        </w:tc>
        <w:tc>
          <w:tcPr>
            <w:tcW w:w="751" w:type="pct"/>
            <w:vAlign w:val="center"/>
          </w:tcPr>
          <w:p w:rsidR="008B4EC7" w:rsidRPr="0093496B" w:rsidRDefault="008B4EC7" w:rsidP="00C12B3F">
            <w:pPr>
              <w:pStyle w:val="RUTPTextinTable"/>
              <w:spacing w:before="120" w:after="0"/>
              <w:rPr>
                <w:sz w:val="24"/>
                <w:szCs w:val="24"/>
              </w:rPr>
            </w:pPr>
            <w:r w:rsidRPr="0093496B">
              <w:rPr>
                <w:sz w:val="24"/>
                <w:szCs w:val="24"/>
              </w:rPr>
              <w:t>724.518</w:t>
            </w:r>
          </w:p>
        </w:tc>
        <w:tc>
          <w:tcPr>
            <w:tcW w:w="786" w:type="pct"/>
            <w:vAlign w:val="center"/>
          </w:tcPr>
          <w:p w:rsidR="008B4EC7" w:rsidRPr="0093496B" w:rsidRDefault="008B4EC7" w:rsidP="00C12B3F">
            <w:pPr>
              <w:pStyle w:val="RUTPTextinTable"/>
              <w:spacing w:before="120" w:after="0"/>
              <w:rPr>
                <w:sz w:val="24"/>
                <w:szCs w:val="24"/>
              </w:rPr>
            </w:pPr>
            <w:r w:rsidRPr="0093496B">
              <w:rPr>
                <w:sz w:val="24"/>
                <w:szCs w:val="24"/>
              </w:rPr>
              <w:t>14%</w:t>
            </w:r>
          </w:p>
        </w:tc>
        <w:tc>
          <w:tcPr>
            <w:tcW w:w="742" w:type="pct"/>
            <w:vAlign w:val="center"/>
          </w:tcPr>
          <w:p w:rsidR="008B4EC7" w:rsidRPr="0093496B" w:rsidRDefault="008B4EC7" w:rsidP="00C12B3F">
            <w:pPr>
              <w:pStyle w:val="RUTPTextinTable"/>
              <w:spacing w:before="120" w:after="0"/>
              <w:rPr>
                <w:sz w:val="24"/>
                <w:szCs w:val="24"/>
              </w:rPr>
            </w:pPr>
            <w:r w:rsidRPr="0093496B">
              <w:rPr>
                <w:sz w:val="24"/>
                <w:szCs w:val="24"/>
              </w:rPr>
              <w:t>896.843</w:t>
            </w:r>
          </w:p>
        </w:tc>
        <w:tc>
          <w:tcPr>
            <w:tcW w:w="765" w:type="pct"/>
            <w:vAlign w:val="center"/>
          </w:tcPr>
          <w:p w:rsidR="008B4EC7" w:rsidRPr="0093496B" w:rsidRDefault="008B4EC7" w:rsidP="00C12B3F">
            <w:pPr>
              <w:pStyle w:val="RUTPTextinTable"/>
              <w:spacing w:before="120" w:after="0"/>
              <w:rPr>
                <w:sz w:val="24"/>
                <w:szCs w:val="24"/>
              </w:rPr>
            </w:pPr>
            <w:r w:rsidRPr="0093496B">
              <w:rPr>
                <w:sz w:val="24"/>
                <w:szCs w:val="24"/>
              </w:rPr>
              <w:t>10%</w:t>
            </w:r>
          </w:p>
        </w:tc>
      </w:tr>
      <w:tr w:rsidR="008B4EC7" w:rsidRPr="0093496B">
        <w:trPr>
          <w:trHeight w:val="378"/>
        </w:trPr>
        <w:tc>
          <w:tcPr>
            <w:tcW w:w="774"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ОБЩО</w:t>
            </w:r>
          </w:p>
        </w:tc>
        <w:tc>
          <w:tcPr>
            <w:tcW w:w="639" w:type="pct"/>
            <w:shd w:val="clear" w:color="auto" w:fill="FFFFFF"/>
            <w:vAlign w:val="center"/>
          </w:tcPr>
          <w:p w:rsidR="008B4EC7" w:rsidRPr="0093496B" w:rsidRDefault="008B4EC7" w:rsidP="00C12B3F">
            <w:pPr>
              <w:pStyle w:val="RUTPTextinTable"/>
              <w:spacing w:before="120" w:after="0"/>
              <w:rPr>
                <w:sz w:val="24"/>
                <w:szCs w:val="24"/>
              </w:rPr>
            </w:pPr>
          </w:p>
        </w:tc>
        <w:tc>
          <w:tcPr>
            <w:tcW w:w="543"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29</w:t>
            </w:r>
          </w:p>
        </w:tc>
        <w:tc>
          <w:tcPr>
            <w:tcW w:w="751"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5.210.023</w:t>
            </w:r>
          </w:p>
        </w:tc>
        <w:tc>
          <w:tcPr>
            <w:tcW w:w="786"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100,0%</w:t>
            </w:r>
          </w:p>
        </w:tc>
        <w:tc>
          <w:tcPr>
            <w:tcW w:w="742"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8.674.948</w:t>
            </w:r>
          </w:p>
        </w:tc>
        <w:tc>
          <w:tcPr>
            <w:tcW w:w="765" w:type="pct"/>
            <w:shd w:val="clear" w:color="auto" w:fill="FFFFFF"/>
            <w:vAlign w:val="center"/>
          </w:tcPr>
          <w:p w:rsidR="008B4EC7" w:rsidRPr="0093496B" w:rsidRDefault="008B4EC7" w:rsidP="00C12B3F">
            <w:pPr>
              <w:pStyle w:val="RUTPTextinTable"/>
              <w:spacing w:before="120" w:after="0"/>
              <w:rPr>
                <w:sz w:val="24"/>
                <w:szCs w:val="24"/>
              </w:rPr>
            </w:pPr>
            <w:r w:rsidRPr="0093496B">
              <w:rPr>
                <w:sz w:val="24"/>
                <w:szCs w:val="24"/>
              </w:rPr>
              <w:t>100,0%</w:t>
            </w:r>
          </w:p>
        </w:tc>
      </w:tr>
    </w:tbl>
    <w:p w:rsidR="008B4EC7" w:rsidRPr="0093496B" w:rsidRDefault="008B4EC7" w:rsidP="00C12B3F">
      <w:pPr>
        <w:pStyle w:val="RUTPSourceunderdata"/>
        <w:spacing w:before="120" w:after="0"/>
        <w:rPr>
          <w:sz w:val="24"/>
          <w:szCs w:val="24"/>
        </w:rPr>
      </w:pPr>
      <w:r w:rsidRPr="0093496B">
        <w:rPr>
          <w:sz w:val="24"/>
          <w:szCs w:val="24"/>
        </w:rPr>
        <w:t xml:space="preserve">Източник: По данни от община Русе и транспортните оператори за 2010 година. </w:t>
      </w:r>
    </w:p>
    <w:p w:rsidR="008B4EC7" w:rsidRPr="0093496B" w:rsidRDefault="008B4EC7" w:rsidP="00C12B3F">
      <w:pPr>
        <w:pStyle w:val="RUTPNameofParagraph"/>
        <w:spacing w:before="120" w:after="0"/>
        <w:rPr>
          <w:szCs w:val="24"/>
        </w:rPr>
      </w:pPr>
      <w:bookmarkStart w:id="4" w:name="_Toc308776746"/>
      <w:bookmarkStart w:id="5" w:name="_Toc308776883"/>
      <w:r w:rsidRPr="0093496B">
        <w:rPr>
          <w:szCs w:val="24"/>
        </w:rPr>
        <w:t>Спиркови навеси</w:t>
      </w:r>
      <w:bookmarkEnd w:id="4"/>
      <w:bookmarkEnd w:id="5"/>
    </w:p>
    <w:p w:rsidR="008B4EC7" w:rsidRPr="0093496B" w:rsidRDefault="008B4EC7" w:rsidP="00C12B3F">
      <w:pPr>
        <w:pStyle w:val="RUTPBullet"/>
        <w:spacing w:after="0"/>
        <w:rPr>
          <w:szCs w:val="24"/>
          <w:lang w:val="bg-BG"/>
        </w:rPr>
      </w:pPr>
      <w:r w:rsidRPr="0093496B">
        <w:rPr>
          <w:szCs w:val="24"/>
          <w:lang w:val="bg-BG"/>
        </w:rPr>
        <w:t>Инсталирани са няколко нови спиркови навеси.</w:t>
      </w:r>
    </w:p>
    <w:p w:rsidR="008B4EC7" w:rsidRPr="0093496B" w:rsidRDefault="008B4EC7" w:rsidP="00C12B3F">
      <w:pPr>
        <w:pStyle w:val="RUTPBullet"/>
        <w:spacing w:after="0"/>
        <w:rPr>
          <w:szCs w:val="24"/>
          <w:lang w:val="bg-BG"/>
        </w:rPr>
      </w:pPr>
      <w:r w:rsidRPr="0093496B">
        <w:rPr>
          <w:szCs w:val="24"/>
          <w:lang w:val="bg-BG"/>
        </w:rPr>
        <w:t>Община Русе е отдала на концесия експлоатацията на 260 спирки на ОГТ, съчетана с рекламна дейност</w:t>
      </w:r>
    </w:p>
    <w:p w:rsidR="008B4EC7" w:rsidRPr="0093496B" w:rsidRDefault="008B4EC7" w:rsidP="00C12B3F">
      <w:pPr>
        <w:pStyle w:val="RUTPNameofParagraph"/>
        <w:spacing w:before="120" w:after="0"/>
        <w:rPr>
          <w:szCs w:val="24"/>
        </w:rPr>
      </w:pPr>
      <w:bookmarkStart w:id="6" w:name="_Toc307748013"/>
      <w:bookmarkStart w:id="7" w:name="_Toc307835868"/>
      <w:bookmarkStart w:id="8" w:name="_Toc308776747"/>
      <w:bookmarkStart w:id="9" w:name="_Toc308776884"/>
      <w:r w:rsidRPr="0093496B">
        <w:rPr>
          <w:szCs w:val="24"/>
        </w:rPr>
        <w:t>Информация за пътниците</w:t>
      </w:r>
      <w:bookmarkEnd w:id="6"/>
      <w:bookmarkEnd w:id="7"/>
      <w:bookmarkEnd w:id="8"/>
      <w:bookmarkEnd w:id="9"/>
    </w:p>
    <w:p w:rsidR="008B4EC7" w:rsidRPr="0093496B" w:rsidRDefault="008B4EC7" w:rsidP="00C12B3F">
      <w:pPr>
        <w:pStyle w:val="RUTPBullet"/>
        <w:spacing w:after="0"/>
        <w:rPr>
          <w:szCs w:val="24"/>
          <w:lang w:val="bg-BG"/>
        </w:rPr>
      </w:pPr>
      <w:r w:rsidRPr="0093496B">
        <w:rPr>
          <w:szCs w:val="24"/>
          <w:lang w:val="bg-BG"/>
        </w:rPr>
        <w:t>Основна информация за пътниците относно услугите в ОГТ въобще не съществува.</w:t>
      </w:r>
    </w:p>
    <w:p w:rsidR="008B4EC7" w:rsidRPr="0093496B" w:rsidRDefault="008B4EC7" w:rsidP="00C12B3F">
      <w:pPr>
        <w:pStyle w:val="RUTPBullet"/>
        <w:spacing w:after="0"/>
        <w:rPr>
          <w:szCs w:val="24"/>
          <w:lang w:val="bg-BG"/>
        </w:rPr>
      </w:pPr>
      <w:r w:rsidRPr="0093496B">
        <w:rPr>
          <w:szCs w:val="24"/>
          <w:lang w:val="bg-BG"/>
        </w:rPr>
        <w:t>Минималната информация на спирките трябва да включва: (1) линиите, обслужващи спирката, (2) разписания и (3) карта на маршрутната мрежа.</w:t>
      </w:r>
    </w:p>
    <w:p w:rsidR="008B4EC7" w:rsidRPr="0093496B" w:rsidRDefault="008B4EC7" w:rsidP="00C12B3F">
      <w:pPr>
        <w:pStyle w:val="RUTPBullet"/>
        <w:spacing w:after="0"/>
        <w:rPr>
          <w:szCs w:val="24"/>
          <w:lang w:val="bg-BG"/>
        </w:rPr>
      </w:pPr>
      <w:r w:rsidRPr="0093496B">
        <w:rPr>
          <w:szCs w:val="24"/>
          <w:lang w:val="bg-BG"/>
        </w:rPr>
        <w:t>Информация за маршрутите и разписанията са публикувани на интернет сайта на община Русе.</w:t>
      </w:r>
    </w:p>
    <w:p w:rsidR="008B4EC7" w:rsidRPr="0093496B" w:rsidRDefault="008B4EC7" w:rsidP="00C12B3F">
      <w:pPr>
        <w:pStyle w:val="RUTPNameofParagraph"/>
        <w:spacing w:before="120" w:after="0"/>
        <w:rPr>
          <w:szCs w:val="24"/>
        </w:rPr>
      </w:pPr>
      <w:bookmarkStart w:id="10" w:name="_Toc307748014"/>
      <w:bookmarkStart w:id="11" w:name="_Toc307835869"/>
      <w:bookmarkStart w:id="12" w:name="_Toc308776748"/>
      <w:bookmarkStart w:id="13" w:name="_Toc308776885"/>
      <w:r w:rsidRPr="0093496B">
        <w:rPr>
          <w:szCs w:val="24"/>
        </w:rPr>
        <w:t>Подвижен състав</w:t>
      </w:r>
      <w:bookmarkEnd w:id="10"/>
      <w:bookmarkEnd w:id="11"/>
      <w:bookmarkEnd w:id="12"/>
      <w:bookmarkEnd w:id="13"/>
    </w:p>
    <w:p w:rsidR="008B4EC7" w:rsidRPr="0093496B" w:rsidRDefault="008B4EC7" w:rsidP="00C12B3F">
      <w:pPr>
        <w:pStyle w:val="RUTPBullet"/>
        <w:spacing w:after="0"/>
        <w:rPr>
          <w:b/>
          <w:szCs w:val="24"/>
          <w:lang w:val="bg-BG"/>
        </w:rPr>
      </w:pPr>
      <w:r w:rsidRPr="0093496B">
        <w:rPr>
          <w:szCs w:val="24"/>
          <w:lang w:val="bg-BG"/>
        </w:rPr>
        <w:t xml:space="preserve">В продължение на повече от 20 години не са закупувани нови тролейбуси, поради липса на средства. След основаването на «Еггед Русе» АД са закупени значителен брой тролейбуси втора ръка, със средна възраст над </w:t>
      </w:r>
      <w:smartTag w:uri="urn:schemas-microsoft-com:office:smarttags" w:element="metricconverter">
        <w:smartTagPr>
          <w:attr w:name="ProductID" w:val="20 г"/>
        </w:smartTagPr>
        <w:r w:rsidRPr="0093496B">
          <w:rPr>
            <w:szCs w:val="24"/>
            <w:lang w:val="bg-BG"/>
          </w:rPr>
          <w:t>20 г</w:t>
        </w:r>
      </w:smartTag>
      <w:r w:rsidRPr="0093496B">
        <w:rPr>
          <w:szCs w:val="24"/>
          <w:lang w:val="bg-BG"/>
        </w:rPr>
        <w:t>., главно от Швейцария и Италия. Различните марки тролейбуси понякога създават проблеми с резервните части и поддръжката.</w:t>
      </w:r>
    </w:p>
    <w:p w:rsidR="008B4EC7" w:rsidRPr="0093496B" w:rsidRDefault="008B4EC7" w:rsidP="00C12B3F">
      <w:pPr>
        <w:pStyle w:val="RUTPBullet"/>
        <w:spacing w:after="0"/>
        <w:rPr>
          <w:b/>
          <w:szCs w:val="24"/>
          <w:lang w:val="bg-BG"/>
        </w:rPr>
      </w:pPr>
      <w:r w:rsidRPr="0093496B">
        <w:rPr>
          <w:szCs w:val="24"/>
          <w:lang w:val="bg-BG"/>
        </w:rPr>
        <w:t>Автобусния парк на Шанс 99 се състои главно от миди-автобуси с капацитет до 50 души. Те са в приемливо състояние и са средно около 5-годишни. Недостатък е това, че имат висок под и поради това не са много удобни за по-възрастните хората с увреждания.</w:t>
      </w:r>
    </w:p>
    <w:p w:rsidR="008B4EC7" w:rsidRPr="0093496B" w:rsidRDefault="008B4EC7" w:rsidP="00C12B3F">
      <w:pPr>
        <w:pStyle w:val="RUTPBullet"/>
        <w:spacing w:after="0"/>
        <w:rPr>
          <w:b/>
          <w:szCs w:val="24"/>
          <w:lang w:val="bg-BG"/>
        </w:rPr>
      </w:pPr>
      <w:r w:rsidRPr="0093496B">
        <w:rPr>
          <w:szCs w:val="24"/>
          <w:lang w:val="bg-BG"/>
        </w:rPr>
        <w:t>Малкият автобусен парк на „Геокомерс” се състои главно от автобуси втора ръка от Германия, най-често 10-15 годишни.</w:t>
      </w:r>
    </w:p>
    <w:p w:rsidR="008B4EC7" w:rsidRPr="0093496B" w:rsidRDefault="008B4EC7" w:rsidP="00C12B3F">
      <w:pPr>
        <w:pStyle w:val="RUTPBullet"/>
        <w:spacing w:after="0"/>
        <w:rPr>
          <w:b/>
          <w:bCs/>
          <w:szCs w:val="24"/>
          <w:lang w:val="bg-BG"/>
        </w:rPr>
      </w:pPr>
      <w:r w:rsidRPr="0093496B">
        <w:rPr>
          <w:szCs w:val="24"/>
          <w:lang w:val="bg-BG"/>
        </w:rPr>
        <w:t xml:space="preserve">Шанс 99 и Геокомерс имат общо 67 автобуса на дизелово гориво на разположение на градския транспорт в Русе. </w:t>
      </w:r>
    </w:p>
    <w:p w:rsidR="008B4EC7" w:rsidRPr="0093496B" w:rsidRDefault="008B4EC7" w:rsidP="00C12B3F">
      <w:pPr>
        <w:pStyle w:val="RUTPNameofParagraph"/>
        <w:spacing w:before="120" w:after="0"/>
        <w:rPr>
          <w:szCs w:val="24"/>
        </w:rPr>
      </w:pPr>
      <w:bookmarkStart w:id="14" w:name="_Toc307748015"/>
      <w:bookmarkStart w:id="15" w:name="_Toc307835870"/>
      <w:bookmarkStart w:id="16" w:name="_Toc308776749"/>
      <w:bookmarkStart w:id="17" w:name="_Toc308776886"/>
      <w:r w:rsidRPr="0093496B">
        <w:rPr>
          <w:szCs w:val="24"/>
        </w:rPr>
        <w:t>Експлоатационна скорост на градския транспорт</w:t>
      </w:r>
      <w:bookmarkEnd w:id="14"/>
      <w:bookmarkEnd w:id="15"/>
      <w:bookmarkEnd w:id="16"/>
      <w:bookmarkEnd w:id="17"/>
      <w:r w:rsidRPr="0093496B">
        <w:rPr>
          <w:szCs w:val="24"/>
        </w:rPr>
        <w:t xml:space="preserve"> </w:t>
      </w:r>
    </w:p>
    <w:p w:rsidR="008B4EC7" w:rsidRPr="0093496B" w:rsidRDefault="008B4EC7" w:rsidP="00C12B3F">
      <w:pPr>
        <w:pStyle w:val="RUTPBullet"/>
        <w:spacing w:after="0"/>
        <w:rPr>
          <w:b/>
          <w:szCs w:val="24"/>
          <w:lang w:val="bg-BG"/>
        </w:rPr>
      </w:pPr>
      <w:r w:rsidRPr="0093496B">
        <w:rPr>
          <w:szCs w:val="24"/>
          <w:lang w:val="bg-BG"/>
        </w:rPr>
        <w:t xml:space="preserve">Средната скорост на тролейбусите е около </w:t>
      </w:r>
      <w:smartTag w:uri="urn:schemas-microsoft-com:office:smarttags" w:element="metricconverter">
        <w:smartTagPr>
          <w:attr w:name="ProductID" w:val="13 км/ч"/>
        </w:smartTagPr>
        <w:r w:rsidRPr="0093496B">
          <w:rPr>
            <w:szCs w:val="24"/>
            <w:lang w:val="bg-BG"/>
          </w:rPr>
          <w:t>13 км/ч</w:t>
        </w:r>
      </w:smartTag>
      <w:r w:rsidRPr="0093496B">
        <w:rPr>
          <w:szCs w:val="24"/>
          <w:lang w:val="bg-BG"/>
        </w:rPr>
        <w:t xml:space="preserve">, а на автобусите - </w:t>
      </w:r>
      <w:smartTag w:uri="urn:schemas-microsoft-com:office:smarttags" w:element="metricconverter">
        <w:smartTagPr>
          <w:attr w:name="ProductID" w:val="20 км/ч"/>
        </w:smartTagPr>
        <w:r w:rsidRPr="0093496B">
          <w:rPr>
            <w:szCs w:val="24"/>
            <w:lang w:val="bg-BG"/>
          </w:rPr>
          <w:t>20 км/ч</w:t>
        </w:r>
      </w:smartTag>
      <w:r w:rsidRPr="0093496B">
        <w:rPr>
          <w:szCs w:val="24"/>
          <w:lang w:val="bg-BG"/>
        </w:rPr>
        <w:t>.</w:t>
      </w:r>
    </w:p>
    <w:p w:rsidR="008B4EC7" w:rsidRPr="0093496B" w:rsidRDefault="008B4EC7" w:rsidP="00C12B3F">
      <w:pPr>
        <w:pStyle w:val="RUTPBullet"/>
        <w:spacing w:after="0"/>
        <w:rPr>
          <w:b/>
          <w:szCs w:val="24"/>
          <w:lang w:val="bg-BG"/>
        </w:rPr>
      </w:pPr>
      <w:r w:rsidRPr="0093496B">
        <w:rPr>
          <w:szCs w:val="24"/>
          <w:lang w:val="bg-BG"/>
        </w:rPr>
        <w:t>Задръстванията не оказват особено голямо забавяне в градския транспорт.</w:t>
      </w:r>
    </w:p>
    <w:p w:rsidR="008B4EC7" w:rsidRPr="0093496B" w:rsidRDefault="008B4EC7" w:rsidP="00C12B3F">
      <w:pPr>
        <w:pStyle w:val="RUTPTable"/>
        <w:spacing w:before="120" w:after="0"/>
        <w:ind w:firstLine="720"/>
        <w:rPr>
          <w:sz w:val="24"/>
          <w:szCs w:val="24"/>
          <w:lang w:val="bg-BG"/>
        </w:rPr>
      </w:pPr>
      <w:r w:rsidRPr="0093496B">
        <w:rPr>
          <w:sz w:val="24"/>
          <w:szCs w:val="24"/>
          <w:lang w:val="bg-BG"/>
        </w:rPr>
        <w:t>Скорост на превозните средства на ГТ</w:t>
      </w:r>
    </w:p>
    <w:tbl>
      <w:tblPr>
        <w:tblW w:w="8832" w:type="dxa"/>
        <w:tblInd w:w="790" w:type="dxa"/>
        <w:tblCellMar>
          <w:left w:w="70" w:type="dxa"/>
          <w:right w:w="70" w:type="dxa"/>
        </w:tblCellMar>
        <w:tblLook w:val="0000"/>
      </w:tblPr>
      <w:tblGrid>
        <w:gridCol w:w="4310"/>
        <w:gridCol w:w="2120"/>
        <w:gridCol w:w="2402"/>
      </w:tblGrid>
      <w:tr w:rsidR="008B4EC7" w:rsidRPr="0093496B">
        <w:trPr>
          <w:trHeight w:val="274"/>
        </w:trPr>
        <w:tc>
          <w:tcPr>
            <w:tcW w:w="4310"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Улица</w:t>
            </w:r>
          </w:p>
        </w:tc>
        <w:tc>
          <w:tcPr>
            <w:tcW w:w="2120"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Макс. Скорост</w:t>
            </w:r>
          </w:p>
        </w:tc>
        <w:tc>
          <w:tcPr>
            <w:tcW w:w="2402"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Средна скорост</w:t>
            </w:r>
          </w:p>
        </w:tc>
      </w:tr>
      <w:tr w:rsidR="008B4EC7" w:rsidRPr="0093496B">
        <w:trPr>
          <w:trHeight w:val="274"/>
        </w:trPr>
        <w:tc>
          <w:tcPr>
            <w:tcW w:w="431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Липник</w:t>
            </w:r>
          </w:p>
        </w:tc>
        <w:tc>
          <w:tcPr>
            <w:tcW w:w="212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51,97</w:t>
            </w:r>
          </w:p>
        </w:tc>
        <w:tc>
          <w:tcPr>
            <w:tcW w:w="2402"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18,37</w:t>
            </w:r>
          </w:p>
        </w:tc>
      </w:tr>
      <w:tr w:rsidR="008B4EC7" w:rsidRPr="0093496B">
        <w:trPr>
          <w:trHeight w:val="261"/>
        </w:trPr>
        <w:tc>
          <w:tcPr>
            <w:tcW w:w="431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Цар Освободител (до Хр. Б.)</w:t>
            </w:r>
          </w:p>
        </w:tc>
        <w:tc>
          <w:tcPr>
            <w:tcW w:w="212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38,19</w:t>
            </w:r>
          </w:p>
        </w:tc>
        <w:tc>
          <w:tcPr>
            <w:tcW w:w="2402"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12,01</w:t>
            </w:r>
          </w:p>
        </w:tc>
      </w:tr>
      <w:tr w:rsidR="008B4EC7" w:rsidRPr="0093496B">
        <w:trPr>
          <w:trHeight w:val="261"/>
        </w:trPr>
        <w:tc>
          <w:tcPr>
            <w:tcW w:w="431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Хр. Ботев (до Ч-ка)</w:t>
            </w:r>
          </w:p>
        </w:tc>
        <w:tc>
          <w:tcPr>
            <w:tcW w:w="212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50,87</w:t>
            </w:r>
          </w:p>
        </w:tc>
        <w:tc>
          <w:tcPr>
            <w:tcW w:w="2402"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24,96</w:t>
            </w:r>
          </w:p>
        </w:tc>
      </w:tr>
      <w:tr w:rsidR="008B4EC7" w:rsidRPr="0093496B">
        <w:trPr>
          <w:trHeight w:val="261"/>
        </w:trPr>
        <w:tc>
          <w:tcPr>
            <w:tcW w:w="431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България (м/у възли)</w:t>
            </w:r>
          </w:p>
        </w:tc>
        <w:tc>
          <w:tcPr>
            <w:tcW w:w="212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46,91</w:t>
            </w:r>
          </w:p>
        </w:tc>
        <w:tc>
          <w:tcPr>
            <w:tcW w:w="2402"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35,06</w:t>
            </w:r>
          </w:p>
        </w:tc>
      </w:tr>
      <w:tr w:rsidR="008B4EC7" w:rsidRPr="0093496B">
        <w:trPr>
          <w:trHeight w:val="261"/>
        </w:trPr>
        <w:tc>
          <w:tcPr>
            <w:tcW w:w="431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Скобелев</w:t>
            </w:r>
          </w:p>
        </w:tc>
        <w:tc>
          <w:tcPr>
            <w:tcW w:w="2120"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40,00</w:t>
            </w:r>
          </w:p>
        </w:tc>
        <w:tc>
          <w:tcPr>
            <w:tcW w:w="2402" w:type="dxa"/>
            <w:tcBorders>
              <w:top w:val="nil"/>
              <w:left w:val="single" w:sz="8" w:space="0" w:color="000000"/>
              <w:bottom w:val="dotted"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15,73</w:t>
            </w:r>
          </w:p>
        </w:tc>
      </w:tr>
      <w:tr w:rsidR="008B4EC7" w:rsidRPr="0093496B">
        <w:trPr>
          <w:trHeight w:val="261"/>
        </w:trPr>
        <w:tc>
          <w:tcPr>
            <w:tcW w:w="4310" w:type="dxa"/>
            <w:tcBorders>
              <w:top w:val="nil"/>
              <w:left w:val="single" w:sz="8" w:space="0" w:color="000000"/>
              <w:bottom w:val="single"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Борисова</w:t>
            </w:r>
          </w:p>
        </w:tc>
        <w:tc>
          <w:tcPr>
            <w:tcW w:w="2120" w:type="dxa"/>
            <w:tcBorders>
              <w:top w:val="nil"/>
              <w:left w:val="single" w:sz="8" w:space="0" w:color="000000"/>
              <w:bottom w:val="single"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39,73</w:t>
            </w:r>
          </w:p>
        </w:tc>
        <w:tc>
          <w:tcPr>
            <w:tcW w:w="2402" w:type="dxa"/>
            <w:tcBorders>
              <w:top w:val="nil"/>
              <w:left w:val="single" w:sz="8" w:space="0" w:color="000000"/>
              <w:bottom w:val="single" w:sz="4" w:space="0" w:color="auto"/>
              <w:right w:val="single" w:sz="8" w:space="0" w:color="000000"/>
            </w:tcBorders>
            <w:noWrap/>
            <w:vAlign w:val="center"/>
          </w:tcPr>
          <w:p w:rsidR="008B4EC7" w:rsidRPr="0093496B" w:rsidRDefault="008B4EC7" w:rsidP="00C12B3F">
            <w:pPr>
              <w:pStyle w:val="RUTPTextinTable"/>
              <w:spacing w:before="120" w:after="0"/>
              <w:rPr>
                <w:sz w:val="24"/>
                <w:szCs w:val="24"/>
              </w:rPr>
            </w:pPr>
            <w:r w:rsidRPr="0093496B">
              <w:rPr>
                <w:sz w:val="24"/>
                <w:szCs w:val="24"/>
              </w:rPr>
              <w:t>15,38</w:t>
            </w:r>
          </w:p>
        </w:tc>
      </w:tr>
      <w:tr w:rsidR="008B4EC7" w:rsidRPr="0093496B">
        <w:trPr>
          <w:trHeight w:val="274"/>
        </w:trPr>
        <w:tc>
          <w:tcPr>
            <w:tcW w:w="4310"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Линия</w:t>
            </w:r>
          </w:p>
        </w:tc>
        <w:tc>
          <w:tcPr>
            <w:tcW w:w="2120"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Макс. Скорост</w:t>
            </w:r>
          </w:p>
        </w:tc>
        <w:tc>
          <w:tcPr>
            <w:tcW w:w="2402" w:type="dxa"/>
            <w:tcBorders>
              <w:top w:val="single" w:sz="4" w:space="0" w:color="auto"/>
              <w:left w:val="single" w:sz="8" w:space="0" w:color="000000"/>
              <w:bottom w:val="double" w:sz="6" w:space="0" w:color="auto"/>
              <w:right w:val="single" w:sz="8" w:space="0" w:color="000000"/>
            </w:tcBorders>
            <w:shd w:val="clear" w:color="auto" w:fill="B6DDE8"/>
            <w:noWrap/>
            <w:vAlign w:val="center"/>
          </w:tcPr>
          <w:p w:rsidR="008B4EC7" w:rsidRPr="0093496B" w:rsidRDefault="008B4EC7" w:rsidP="00C12B3F">
            <w:pPr>
              <w:pStyle w:val="RUTPColumnHeadings"/>
              <w:spacing w:before="120" w:after="0"/>
              <w:rPr>
                <w:szCs w:val="24"/>
                <w:lang w:val="bg-BG"/>
              </w:rPr>
            </w:pPr>
            <w:r w:rsidRPr="0093496B">
              <w:rPr>
                <w:szCs w:val="24"/>
                <w:lang w:val="bg-BG"/>
              </w:rPr>
              <w:t>Средна скорост</w:t>
            </w:r>
          </w:p>
        </w:tc>
      </w:tr>
      <w:tr w:rsidR="008B4EC7" w:rsidRPr="0093496B">
        <w:trPr>
          <w:trHeight w:val="274"/>
        </w:trPr>
        <w:tc>
          <w:tcPr>
            <w:tcW w:w="4310"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Тролейбуси</w:t>
            </w:r>
          </w:p>
        </w:tc>
        <w:tc>
          <w:tcPr>
            <w:tcW w:w="2120"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50,87</w:t>
            </w:r>
          </w:p>
        </w:tc>
        <w:tc>
          <w:tcPr>
            <w:tcW w:w="2402"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13,54</w:t>
            </w:r>
          </w:p>
        </w:tc>
      </w:tr>
      <w:tr w:rsidR="008B4EC7" w:rsidRPr="0093496B">
        <w:trPr>
          <w:trHeight w:val="261"/>
        </w:trPr>
        <w:tc>
          <w:tcPr>
            <w:tcW w:w="4310"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Автобуси</w:t>
            </w:r>
          </w:p>
        </w:tc>
        <w:tc>
          <w:tcPr>
            <w:tcW w:w="2120"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51,97</w:t>
            </w:r>
          </w:p>
        </w:tc>
        <w:tc>
          <w:tcPr>
            <w:tcW w:w="2402" w:type="dxa"/>
            <w:tcBorders>
              <w:top w:val="nil"/>
              <w:left w:val="single" w:sz="8" w:space="0" w:color="000000"/>
              <w:bottom w:val="dotted"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sz w:val="24"/>
                <w:szCs w:val="24"/>
              </w:rPr>
            </w:pPr>
            <w:r w:rsidRPr="0093496B">
              <w:rPr>
                <w:sz w:val="24"/>
                <w:szCs w:val="24"/>
              </w:rPr>
              <w:t>20,79</w:t>
            </w:r>
          </w:p>
        </w:tc>
      </w:tr>
      <w:tr w:rsidR="008B4EC7" w:rsidRPr="0093496B">
        <w:trPr>
          <w:trHeight w:val="261"/>
        </w:trPr>
        <w:tc>
          <w:tcPr>
            <w:tcW w:w="4310" w:type="dxa"/>
            <w:tcBorders>
              <w:top w:val="nil"/>
              <w:left w:val="single" w:sz="8" w:space="0" w:color="000000"/>
              <w:bottom w:val="single"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b/>
                <w:sz w:val="24"/>
                <w:szCs w:val="24"/>
              </w:rPr>
            </w:pPr>
            <w:r w:rsidRPr="0093496B">
              <w:rPr>
                <w:b/>
                <w:sz w:val="24"/>
                <w:szCs w:val="24"/>
              </w:rPr>
              <w:t>Всички</w:t>
            </w:r>
          </w:p>
        </w:tc>
        <w:tc>
          <w:tcPr>
            <w:tcW w:w="2120" w:type="dxa"/>
            <w:tcBorders>
              <w:top w:val="nil"/>
              <w:left w:val="single" w:sz="8" w:space="0" w:color="000000"/>
              <w:bottom w:val="single"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b/>
                <w:sz w:val="24"/>
                <w:szCs w:val="24"/>
              </w:rPr>
            </w:pPr>
            <w:r w:rsidRPr="0093496B">
              <w:rPr>
                <w:b/>
                <w:sz w:val="24"/>
                <w:szCs w:val="24"/>
              </w:rPr>
              <w:t>51,97</w:t>
            </w:r>
          </w:p>
        </w:tc>
        <w:tc>
          <w:tcPr>
            <w:tcW w:w="2402" w:type="dxa"/>
            <w:tcBorders>
              <w:top w:val="nil"/>
              <w:left w:val="single" w:sz="8" w:space="0" w:color="000000"/>
              <w:bottom w:val="single" w:sz="4" w:space="0" w:color="auto"/>
              <w:right w:val="single" w:sz="8" w:space="0" w:color="000000"/>
            </w:tcBorders>
            <w:shd w:val="clear" w:color="auto" w:fill="FFFFFF"/>
            <w:noWrap/>
            <w:vAlign w:val="center"/>
          </w:tcPr>
          <w:p w:rsidR="008B4EC7" w:rsidRPr="0093496B" w:rsidRDefault="008B4EC7" w:rsidP="00C12B3F">
            <w:pPr>
              <w:pStyle w:val="RUTPTextinTable"/>
              <w:spacing w:before="120" w:after="0"/>
              <w:rPr>
                <w:b/>
                <w:sz w:val="24"/>
                <w:szCs w:val="24"/>
              </w:rPr>
            </w:pPr>
            <w:r w:rsidRPr="0093496B">
              <w:rPr>
                <w:b/>
                <w:sz w:val="24"/>
                <w:szCs w:val="24"/>
              </w:rPr>
              <w:t>17,54</w:t>
            </w:r>
          </w:p>
        </w:tc>
      </w:tr>
    </w:tbl>
    <w:p w:rsidR="008B4EC7" w:rsidRPr="0093496B" w:rsidRDefault="008B4EC7" w:rsidP="00C12B3F">
      <w:pPr>
        <w:pStyle w:val="RUTPText"/>
        <w:spacing w:before="120" w:after="0"/>
        <w:rPr>
          <w:szCs w:val="24"/>
          <w:lang w:val="bg-BG"/>
        </w:rPr>
      </w:pPr>
    </w:p>
    <w:p w:rsidR="008B4EC7" w:rsidRPr="0093496B" w:rsidRDefault="008B4EC7" w:rsidP="00C12B3F">
      <w:pPr>
        <w:pStyle w:val="Heading4"/>
        <w:spacing w:before="120"/>
      </w:pPr>
      <w:r w:rsidRPr="0093496B">
        <w:t>Илюстрация по проекта на ИСГТ Русе</w:t>
      </w:r>
    </w:p>
    <w:p w:rsidR="008B4EC7" w:rsidRPr="0093496B" w:rsidRDefault="008B4EC7" w:rsidP="00C12B3F">
      <w:pPr>
        <w:spacing w:before="120"/>
        <w:jc w:val="center"/>
        <w:rPr>
          <w:lang w:val="bg-BG"/>
        </w:rPr>
      </w:pPr>
      <w:r w:rsidRPr="00892BDB">
        <w:rPr>
          <w:noProof/>
          <w:lang w:val="bg-BG" w:eastAsia="bg-BG"/>
        </w:rPr>
        <w:pict>
          <v:shape id="_x0000_i1030" type="#_x0000_t75" alt="Ruse all_MV" style="width:489.75pt;height:367.5pt;visibility:visible">
            <v:imagedata r:id="rId8" o:title=""/>
          </v:shape>
        </w:pict>
      </w:r>
    </w:p>
    <w:p w:rsidR="008B4EC7" w:rsidRPr="0093496B" w:rsidRDefault="008B4EC7" w:rsidP="00C12B3F">
      <w:pPr>
        <w:spacing w:before="120"/>
        <w:jc w:val="center"/>
        <w:rPr>
          <w:lang w:val="bg-BG"/>
        </w:rPr>
      </w:pPr>
    </w:p>
    <w:p w:rsidR="008B4EC7" w:rsidRPr="0093496B" w:rsidRDefault="008B4EC7" w:rsidP="004978C3">
      <w:pPr>
        <w:pStyle w:val="Text3"/>
        <w:tabs>
          <w:tab w:val="left" w:pos="810"/>
        </w:tabs>
        <w:spacing w:before="120" w:after="0"/>
        <w:ind w:left="0"/>
        <w:rPr>
          <w:szCs w:val="24"/>
          <w:lang w:val="bg-BG"/>
        </w:rPr>
      </w:pPr>
      <w:r w:rsidRPr="0093496B">
        <w:rPr>
          <w:szCs w:val="24"/>
          <w:lang w:val="bg-BG"/>
        </w:rPr>
        <w:t xml:space="preserve">Възложителят е разгледал </w:t>
      </w:r>
      <w:r>
        <w:rPr>
          <w:szCs w:val="24"/>
          <w:lang w:val="bg-BG"/>
        </w:rPr>
        <w:t>няколко различни</w:t>
      </w:r>
      <w:r w:rsidRPr="0093496B">
        <w:rPr>
          <w:szCs w:val="24"/>
          <w:lang w:val="bg-BG"/>
        </w:rPr>
        <w:t xml:space="preserve"> алтернативи</w:t>
      </w:r>
      <w:r>
        <w:rPr>
          <w:szCs w:val="24"/>
          <w:lang w:val="bg-BG"/>
        </w:rPr>
        <w:t xml:space="preserve"> за постигане на заложените цели</w:t>
      </w:r>
      <w:r w:rsidRPr="0093496B">
        <w:rPr>
          <w:szCs w:val="24"/>
          <w:lang w:val="bg-BG"/>
        </w:rPr>
        <w:t xml:space="preserve">, </w:t>
      </w:r>
      <w:r>
        <w:rPr>
          <w:szCs w:val="24"/>
          <w:lang w:val="bg-BG"/>
        </w:rPr>
        <w:t xml:space="preserve">допълнително </w:t>
      </w:r>
      <w:r w:rsidRPr="0093496B">
        <w:rPr>
          <w:szCs w:val="24"/>
          <w:lang w:val="bg-BG"/>
        </w:rPr>
        <w:t>комбинирани в</w:t>
      </w:r>
      <w:r>
        <w:rPr>
          <w:szCs w:val="24"/>
          <w:lang w:val="bg-BG"/>
        </w:rPr>
        <w:t xml:space="preserve">ъв върианти.  </w:t>
      </w:r>
      <w:r w:rsidRPr="0093496B">
        <w:rPr>
          <w:szCs w:val="24"/>
          <w:lang w:val="bg-BG"/>
        </w:rPr>
        <w:t>Като краен резултат от предпроектното проучване</w:t>
      </w:r>
      <w:r>
        <w:rPr>
          <w:szCs w:val="24"/>
          <w:lang w:val="bg-BG"/>
        </w:rPr>
        <w:t>, разработените варианти и тяхната комплексна оценка,</w:t>
      </w:r>
      <w:r w:rsidRPr="0093496B">
        <w:rPr>
          <w:szCs w:val="24"/>
          <w:lang w:val="bg-BG"/>
        </w:rPr>
        <w:t xml:space="preserve"> възложителят е избрал структуриране </w:t>
      </w:r>
      <w:r>
        <w:rPr>
          <w:szCs w:val="24"/>
          <w:lang w:val="bg-BG"/>
        </w:rPr>
        <w:t xml:space="preserve">и реализация </w:t>
      </w:r>
      <w:r w:rsidRPr="0093496B">
        <w:rPr>
          <w:szCs w:val="24"/>
          <w:lang w:val="bg-BG"/>
        </w:rPr>
        <w:t xml:space="preserve">на проекта </w:t>
      </w:r>
      <w:r>
        <w:rPr>
          <w:szCs w:val="24"/>
          <w:lang w:val="bg-BG"/>
        </w:rPr>
        <w:t xml:space="preserve">чрез обособяването в компоненти. В тази част е обособен </w:t>
      </w:r>
      <w:r w:rsidRPr="0093496B">
        <w:rPr>
          <w:b/>
          <w:szCs w:val="24"/>
          <w:lang w:val="bg-BG"/>
        </w:rPr>
        <w:t xml:space="preserve">Компонент 2: Система за контрол и управление на обществения транспорт и електронни информационни </w:t>
      </w:r>
      <w:r w:rsidRPr="004978C3">
        <w:rPr>
          <w:b/>
          <w:szCs w:val="24"/>
          <w:lang w:val="bg-BG"/>
        </w:rPr>
        <w:t>табла, базирана на GPS</w:t>
      </w:r>
      <w:r w:rsidRPr="0093496B">
        <w:rPr>
          <w:szCs w:val="24"/>
          <w:lang w:val="bg-BG"/>
        </w:rPr>
        <w:t>, обхващащ:</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Оборудване на център за контрол и управление на трафика, включващ доставка на: 2 бр. общ хардуер, 1 сървър, 8 бр. оборудване за работни места, 1 бр. софтуер. Центърът ще се помещава в сграда общинска собственост на адрес бул. „Ген. Скобелев“ № 45. Контролният център ще бъде с площ от 107,65</w:t>
      </w:r>
      <w:r w:rsidRPr="0093496B">
        <w:rPr>
          <w:color w:val="FFFF00"/>
          <w:szCs w:val="24"/>
          <w:lang w:val="bg-BG"/>
        </w:rPr>
        <w:t xml:space="preserve"> </w:t>
      </w:r>
      <w:r w:rsidRPr="0093496B">
        <w:rPr>
          <w:szCs w:val="24"/>
          <w:lang w:val="bg-BG"/>
        </w:rPr>
        <w:t>кв.м., като не се изисква извършването на строително-монтажни работи на сградата с цел помещаването на предвиденото оборудване и функционирането й като контролен център. Центърът ще бъде в рамките на дирекция „Екология и транспорт”, звено „Управление и контрол на трафика” и ще се обслужва от 8 човека;</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100 броя бордни компютри с GPS и GPRS, адаптери;</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Хардуер за главния офис</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система за видеонаблюдение, включваща доставката на оборудване за видео мониторинг и управление за 15-те най-натоварени кръстовища с оптична връзка, разположени на кръстовищата;</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Комуникационна система, включваща доставката на 100 бр. устройства за трансфер на данни в ПС;</w:t>
      </w:r>
    </w:p>
    <w:p w:rsidR="008B4EC7" w:rsidRPr="0093496B" w:rsidRDefault="008B4EC7" w:rsidP="00C12B3F">
      <w:pPr>
        <w:pStyle w:val="Text3"/>
        <w:numPr>
          <w:ilvl w:val="0"/>
          <w:numId w:val="21"/>
        </w:numPr>
        <w:tabs>
          <w:tab w:val="left" w:pos="810"/>
        </w:tabs>
        <w:spacing w:before="120" w:after="0"/>
        <w:rPr>
          <w:b/>
          <w:bCs/>
          <w:szCs w:val="24"/>
          <w:lang w:val="bg-BG"/>
        </w:rPr>
      </w:pPr>
      <w:r w:rsidRPr="0093496B">
        <w:rPr>
          <w:b/>
          <w:bCs/>
          <w:szCs w:val="24"/>
          <w:lang w:val="bg-BG"/>
        </w:rPr>
        <w:t>Проектиране и строителство на 100 броя светлинни електронни табла на спирките, които известяват времето до пристигане на следващото превозно средство</w:t>
      </w:r>
    </w:p>
    <w:p w:rsidR="008B4EC7" w:rsidRPr="0093496B" w:rsidRDefault="008B4EC7" w:rsidP="00C12B3F">
      <w:pPr>
        <w:pStyle w:val="Text3"/>
        <w:numPr>
          <w:ilvl w:val="0"/>
          <w:numId w:val="21"/>
        </w:numPr>
        <w:tabs>
          <w:tab w:val="left" w:pos="810"/>
        </w:tabs>
        <w:spacing w:before="120" w:after="0"/>
        <w:rPr>
          <w:szCs w:val="24"/>
          <w:lang w:val="bg-BG"/>
        </w:rPr>
      </w:pPr>
      <w:r w:rsidRPr="0093496B">
        <w:rPr>
          <w:szCs w:val="24"/>
          <w:lang w:val="bg-BG"/>
        </w:rPr>
        <w:t>Други: създаване на информационен интернет портал за информационно обслужване на гражданите за възможни маршрути и линии на обществения транспорт.</w:t>
      </w:r>
    </w:p>
    <w:p w:rsidR="008B4EC7" w:rsidRPr="004978C3" w:rsidRDefault="008B4EC7" w:rsidP="00C12B3F">
      <w:pPr>
        <w:spacing w:before="120"/>
        <w:jc w:val="both"/>
        <w:rPr>
          <w:b/>
          <w:bCs/>
          <w:lang w:val="bg-BG"/>
        </w:rPr>
      </w:pPr>
      <w:r w:rsidRPr="004978C3">
        <w:rPr>
          <w:b/>
          <w:lang w:val="bg-BG"/>
        </w:rPr>
        <w:t>Предмет на ОП 1 е само «</w:t>
      </w:r>
      <w:r w:rsidRPr="004978C3">
        <w:rPr>
          <w:b/>
          <w:bCs/>
          <w:lang w:val="bg-BG"/>
        </w:rPr>
        <w:t>Проектиране и строителство на 100 броя светлинни електронни табла на спирките, които известяват времето до пристигане на следващото превозно средство”.</w:t>
      </w:r>
    </w:p>
    <w:p w:rsidR="008B4EC7" w:rsidRPr="0093496B" w:rsidRDefault="008B4EC7" w:rsidP="00C12B3F">
      <w:pPr>
        <w:spacing w:before="120"/>
        <w:rPr>
          <w:b/>
          <w:bCs/>
          <w:lang w:val="bg-BG"/>
        </w:rPr>
      </w:pPr>
    </w:p>
    <w:p w:rsidR="008B4EC7" w:rsidRPr="0093496B" w:rsidRDefault="008B4EC7" w:rsidP="00C12B3F">
      <w:pPr>
        <w:pStyle w:val="Heading2"/>
        <w:numPr>
          <w:ilvl w:val="0"/>
          <w:numId w:val="42"/>
        </w:numPr>
        <w:spacing w:before="120" w:after="0"/>
        <w:rPr>
          <w:rFonts w:ascii="Times New Roman" w:hAnsi="Times New Roman" w:cs="Times New Roman"/>
          <w:bCs w:val="0"/>
          <w:i w:val="0"/>
          <w:sz w:val="32"/>
          <w:szCs w:val="32"/>
          <w:u w:val="single"/>
          <w:lang w:val="bg-BG"/>
        </w:rPr>
      </w:pPr>
      <w:bookmarkStart w:id="18" w:name="_Toc369697458"/>
      <w:bookmarkStart w:id="19" w:name="_Toc369700509"/>
      <w:r w:rsidRPr="0093496B">
        <w:rPr>
          <w:rFonts w:ascii="Times New Roman" w:hAnsi="Times New Roman" w:cs="Times New Roman"/>
          <w:i w:val="0"/>
          <w:sz w:val="32"/>
          <w:szCs w:val="32"/>
          <w:u w:val="single"/>
          <w:lang w:val="bg-BG"/>
        </w:rPr>
        <w:t>Конкретни изисквания по ОП 1</w:t>
      </w:r>
      <w:bookmarkEnd w:id="18"/>
      <w:bookmarkEnd w:id="19"/>
    </w:p>
    <w:p w:rsidR="008B4EC7" w:rsidRPr="0093496B" w:rsidRDefault="008B4EC7" w:rsidP="00C12B3F">
      <w:pPr>
        <w:spacing w:before="120"/>
        <w:jc w:val="both"/>
        <w:rPr>
          <w:b/>
          <w:bCs/>
          <w:lang w:val="bg-BG"/>
        </w:rPr>
      </w:pPr>
      <w:r w:rsidRPr="0093496B">
        <w:rPr>
          <w:b/>
          <w:lang w:val="bg-BG"/>
        </w:rPr>
        <w:t>С предмет: «</w:t>
      </w:r>
      <w:r w:rsidRPr="0093496B">
        <w:rPr>
          <w:b/>
          <w:bCs/>
          <w:lang w:val="bg-BG"/>
        </w:rPr>
        <w:t>Проектиране и строителство на 100 броя светлинни електронни табла на спирките, които известяват времето до пристигане на следващото превозно средство”.</w:t>
      </w:r>
    </w:p>
    <w:p w:rsidR="008B4EC7" w:rsidRPr="00C12B3F" w:rsidRDefault="008B4EC7" w:rsidP="00C12B3F">
      <w:pPr>
        <w:pStyle w:val="Heading4"/>
        <w:numPr>
          <w:ilvl w:val="0"/>
          <w:numId w:val="50"/>
        </w:numPr>
        <w:spacing w:before="120"/>
      </w:pPr>
      <w:r w:rsidRPr="00C12B3F">
        <w:t>Технически изисквания към проектирането и строителството.</w:t>
      </w:r>
    </w:p>
    <w:p w:rsidR="008B4EC7" w:rsidRPr="0093496B" w:rsidRDefault="008B4EC7" w:rsidP="00C12B3F">
      <w:pPr>
        <w:pStyle w:val="RUTPBullet"/>
        <w:numPr>
          <w:ilvl w:val="1"/>
          <w:numId w:val="44"/>
        </w:numPr>
        <w:suppressAutoHyphens w:val="0"/>
        <w:spacing w:after="0"/>
        <w:ind w:left="709" w:hanging="709"/>
        <w:rPr>
          <w:szCs w:val="24"/>
          <w:lang w:val="bg-BG" w:eastAsia="bg-BG"/>
        </w:rPr>
      </w:pPr>
      <w:r w:rsidRPr="0093496B">
        <w:rPr>
          <w:b/>
          <w:bCs/>
          <w:szCs w:val="24"/>
          <w:lang w:val="bg-BG" w:eastAsia="bg-BG"/>
        </w:rPr>
        <w:t>Проектирането</w:t>
      </w:r>
      <w:r w:rsidRPr="0093496B">
        <w:rPr>
          <w:szCs w:val="24"/>
          <w:lang w:val="bg-BG" w:eastAsia="bg-BG"/>
        </w:rPr>
        <w:t xml:space="preserve"> е по част “електрическа” по отношение осигуряване на електрозахранване на електронните информационни табла и комуникационни връзки с Центъра за управление и контрол на трафика и включва:</w:t>
      </w:r>
    </w:p>
    <w:p w:rsidR="008B4EC7" w:rsidRPr="0093496B" w:rsidRDefault="008B4EC7" w:rsidP="00C12B3F">
      <w:pPr>
        <w:pStyle w:val="RUTPBullet"/>
        <w:numPr>
          <w:ilvl w:val="2"/>
          <w:numId w:val="44"/>
        </w:numPr>
        <w:suppressAutoHyphens w:val="0"/>
        <w:spacing w:after="0"/>
        <w:ind w:left="709" w:hanging="709"/>
        <w:rPr>
          <w:szCs w:val="24"/>
          <w:lang w:val="bg-BG" w:eastAsia="bg-BG"/>
        </w:rPr>
      </w:pPr>
      <w:r w:rsidRPr="0093496B">
        <w:rPr>
          <w:szCs w:val="24"/>
          <w:lang w:val="bg-BG"/>
        </w:rPr>
        <w:t>Кадастрално заснемане с отразени места на спирките и тяхното оборудване за обслужване на пътници</w:t>
      </w:r>
      <w:r>
        <w:rPr>
          <w:szCs w:val="24"/>
          <w:lang w:val="bg-BG"/>
        </w:rPr>
        <w:t>;</w:t>
      </w:r>
    </w:p>
    <w:p w:rsidR="008B4EC7" w:rsidRPr="00116E56" w:rsidRDefault="008B4EC7" w:rsidP="00C12B3F">
      <w:pPr>
        <w:pStyle w:val="RUTPBullet"/>
        <w:numPr>
          <w:ilvl w:val="2"/>
          <w:numId w:val="44"/>
        </w:numPr>
        <w:suppressAutoHyphens w:val="0"/>
        <w:spacing w:after="0"/>
        <w:ind w:left="709" w:hanging="709"/>
        <w:rPr>
          <w:szCs w:val="24"/>
          <w:lang w:val="bg-BG" w:eastAsia="bg-BG"/>
        </w:rPr>
      </w:pPr>
      <w:r w:rsidRPr="0093496B">
        <w:rPr>
          <w:szCs w:val="24"/>
          <w:lang w:val="bg-BG"/>
        </w:rPr>
        <w:t>Схеми на съществуващо електро-захранване, вкл. нови връзки</w:t>
      </w:r>
      <w:r>
        <w:rPr>
          <w:szCs w:val="24"/>
          <w:lang w:val="bg-BG"/>
        </w:rPr>
        <w:t>.</w:t>
      </w:r>
    </w:p>
    <w:p w:rsidR="008B4EC7" w:rsidRPr="00116E56" w:rsidRDefault="008B4EC7" w:rsidP="00C12B3F">
      <w:pPr>
        <w:pStyle w:val="ListParagraph"/>
        <w:numPr>
          <w:ilvl w:val="1"/>
          <w:numId w:val="44"/>
        </w:numPr>
        <w:spacing w:before="120"/>
        <w:ind w:left="709" w:hanging="709"/>
        <w:contextualSpacing w:val="0"/>
        <w:jc w:val="both"/>
        <w:rPr>
          <w:lang w:val="bg-BG"/>
        </w:rPr>
      </w:pPr>
      <w:r w:rsidRPr="00116E56">
        <w:rPr>
          <w:b/>
          <w:lang w:val="bg-BG"/>
        </w:rPr>
        <w:t>Съгласуване на проекта.</w:t>
      </w:r>
      <w:r>
        <w:rPr>
          <w:lang w:val="bg-BG"/>
        </w:rPr>
        <w:t xml:space="preserve"> </w:t>
      </w:r>
      <w:r w:rsidRPr="00116E56">
        <w:rPr>
          <w:lang w:val="bg-BG"/>
        </w:rPr>
        <w:t>Проектът следва да бъде съгласу</w:t>
      </w:r>
      <w:r>
        <w:rPr>
          <w:lang w:val="bg-BG"/>
        </w:rPr>
        <w:t>ван и одобрен от Възложителя – О</w:t>
      </w:r>
      <w:r w:rsidRPr="00116E56">
        <w:rPr>
          <w:lang w:val="bg-BG"/>
        </w:rPr>
        <w:t xml:space="preserve">бщина Русе, като цялостната документация трябва да отговаря на изискванията и нормативите за </w:t>
      </w:r>
      <w:r w:rsidRPr="00116E56">
        <w:rPr>
          <w:b/>
          <w:bCs/>
          <w:lang w:val="bg-BG"/>
        </w:rPr>
        <w:t>електроснабдяване на ниско напрежение и експлоатация</w:t>
      </w:r>
      <w:r w:rsidRPr="00116E56">
        <w:rPr>
          <w:lang w:val="bg-BG"/>
        </w:rPr>
        <w:t>, както и на изискванията, посочени в раздел II, глава осма на ЗУТ за съгласуване и одобряване на инвестиционните проекти.</w:t>
      </w:r>
    </w:p>
    <w:p w:rsidR="008B4EC7" w:rsidRPr="006C4306" w:rsidRDefault="008B4EC7" w:rsidP="00C12B3F">
      <w:pPr>
        <w:numPr>
          <w:ilvl w:val="1"/>
          <w:numId w:val="44"/>
        </w:numPr>
        <w:spacing w:before="120"/>
        <w:ind w:left="709" w:hanging="709"/>
        <w:jc w:val="both"/>
        <w:rPr>
          <w:lang w:val="bg-BG"/>
        </w:rPr>
      </w:pPr>
      <w:r w:rsidRPr="00116E56">
        <w:rPr>
          <w:b/>
          <w:bCs/>
          <w:lang w:val="bg-BG"/>
        </w:rPr>
        <w:t>Строителството</w:t>
      </w:r>
      <w:r w:rsidRPr="00116E56">
        <w:rPr>
          <w:lang w:val="bg-BG"/>
        </w:rPr>
        <w:t xml:space="preserve"> (изграждането) включва: Електрозахранване на 100 бр. светлинни електронни табла на спирките, които известяват времето до пристигане на следващото превозно средство, разположени на най-натоварените спирки на ОГТ, които са показани на схемата по-долу.</w:t>
      </w:r>
      <w:r>
        <w:rPr>
          <w:lang w:val="bg-BG"/>
        </w:rPr>
        <w:t xml:space="preserve"> </w:t>
      </w:r>
      <w:r w:rsidRPr="006C4306">
        <w:rPr>
          <w:lang w:val="bg-BG"/>
        </w:rPr>
        <w:t>При необходимост да се изработи и проект по част „Строителни конструкции“.</w:t>
      </w:r>
    </w:p>
    <w:p w:rsidR="008B4EC7" w:rsidRPr="00182004" w:rsidRDefault="008B4EC7" w:rsidP="00C12B3F">
      <w:pPr>
        <w:spacing w:before="120"/>
        <w:jc w:val="center"/>
        <w:rPr>
          <w:rStyle w:val="hps"/>
          <w:lang w:val="bg-BG"/>
        </w:rPr>
      </w:pPr>
      <w:r w:rsidRPr="00892BDB">
        <w:rPr>
          <w:noProof/>
          <w:lang w:val="bg-BG" w:eastAsia="bg-BG"/>
        </w:rPr>
        <w:pict>
          <v:shape id="Picture 3" o:spid="_x0000_i1031" type="#_x0000_t75" style="width:329.25pt;height:345.75pt;visibility:visible">
            <v:imagedata r:id="rId9" o:title=""/>
          </v:shape>
        </w:pict>
      </w:r>
      <w:bookmarkStart w:id="20" w:name="_GoBack"/>
      <w:bookmarkEnd w:id="20"/>
    </w:p>
    <w:p w:rsidR="008B4EC7" w:rsidRPr="0093496B" w:rsidRDefault="008B4EC7" w:rsidP="00C12B3F">
      <w:pPr>
        <w:spacing w:before="120"/>
        <w:ind w:left="709" w:hanging="709"/>
        <w:rPr>
          <w:lang w:val="bg-BG"/>
        </w:rPr>
      </w:pPr>
    </w:p>
    <w:p w:rsidR="008B4EC7" w:rsidRPr="00C12B3F" w:rsidRDefault="008B4EC7" w:rsidP="00C12B3F">
      <w:pPr>
        <w:pStyle w:val="Heading4"/>
        <w:numPr>
          <w:ilvl w:val="0"/>
          <w:numId w:val="50"/>
        </w:numPr>
        <w:spacing w:before="120"/>
        <w:ind w:left="709" w:hanging="709"/>
      </w:pPr>
      <w:r w:rsidRPr="00C12B3F">
        <w:t>Изисквания към изпълнението на СМР.</w:t>
      </w:r>
    </w:p>
    <w:p w:rsidR="008B4EC7" w:rsidRDefault="008B4EC7" w:rsidP="00C12B3F">
      <w:pPr>
        <w:pStyle w:val="TSAtext"/>
        <w:numPr>
          <w:ilvl w:val="1"/>
          <w:numId w:val="50"/>
        </w:numPr>
        <w:spacing w:line="240" w:lineRule="auto"/>
        <w:ind w:left="709" w:hanging="709"/>
        <w:rPr>
          <w:rFonts w:ascii="Times New Roman" w:hAnsi="Times New Roman" w:cs="Times New Roman"/>
          <w:szCs w:val="24"/>
        </w:rPr>
      </w:pPr>
      <w:r w:rsidRPr="00C12B3F">
        <w:rPr>
          <w:rFonts w:ascii="Times New Roman" w:hAnsi="Times New Roman" w:cs="Times New Roman"/>
          <w:szCs w:val="24"/>
        </w:rPr>
        <w:t>Изпълнителят е длъжен да спазва законовите изисквания, свързани със строителството, включително относно опазването на околната среда и безопасността на строителните работи.</w:t>
      </w:r>
    </w:p>
    <w:p w:rsidR="008B4EC7" w:rsidRDefault="008B4EC7" w:rsidP="00C12B3F">
      <w:pPr>
        <w:pStyle w:val="TSAtext"/>
        <w:numPr>
          <w:ilvl w:val="1"/>
          <w:numId w:val="50"/>
        </w:numPr>
        <w:spacing w:line="240" w:lineRule="auto"/>
        <w:ind w:left="709" w:hanging="709"/>
        <w:rPr>
          <w:rFonts w:ascii="Times New Roman" w:hAnsi="Times New Roman" w:cs="Times New Roman"/>
          <w:szCs w:val="24"/>
        </w:rPr>
      </w:pPr>
      <w:r w:rsidRPr="00C12B3F">
        <w:rPr>
          <w:rFonts w:ascii="Times New Roman" w:hAnsi="Times New Roman" w:cs="Times New Roman"/>
          <w:szCs w:val="24"/>
        </w:rPr>
        <w:t>Изпълнението на строително-монтажните работи следва да се придружава от всички необходими актове, протоколи и други строителни книжа според българското законодателство.</w:t>
      </w:r>
    </w:p>
    <w:p w:rsidR="008B4EC7" w:rsidRPr="00C12B3F" w:rsidRDefault="008B4EC7" w:rsidP="00C12B3F">
      <w:pPr>
        <w:pStyle w:val="TSAtext"/>
        <w:numPr>
          <w:ilvl w:val="1"/>
          <w:numId w:val="50"/>
        </w:numPr>
        <w:spacing w:line="240" w:lineRule="auto"/>
        <w:ind w:left="709" w:hanging="709"/>
        <w:rPr>
          <w:rFonts w:ascii="Times New Roman" w:hAnsi="Times New Roman" w:cs="Times New Roman"/>
          <w:szCs w:val="24"/>
        </w:rPr>
      </w:pPr>
      <w:r w:rsidRPr="00C12B3F">
        <w:rPr>
          <w:rFonts w:ascii="Times New Roman" w:hAnsi="Times New Roman" w:cs="Times New Roman"/>
          <w:szCs w:val="24"/>
        </w:rPr>
        <w:t>Всички материали, които ще бъдат вложени в строителните работи, трябва да са нови, неизползвани и от все още произвеждан модел, придружени със сертификат и/или декларация за съответствие (съгласно Закона за техническите изисквания към продуктите).</w:t>
      </w:r>
    </w:p>
    <w:p w:rsidR="008B4EC7" w:rsidRPr="0093496B" w:rsidRDefault="008B4EC7" w:rsidP="00C12B3F">
      <w:pPr>
        <w:pStyle w:val="TSAtext"/>
        <w:numPr>
          <w:ilvl w:val="1"/>
          <w:numId w:val="50"/>
        </w:numPr>
        <w:spacing w:line="240" w:lineRule="auto"/>
        <w:ind w:left="709" w:hanging="709"/>
        <w:rPr>
          <w:rFonts w:ascii="Times New Roman" w:hAnsi="Times New Roman" w:cs="Times New Roman"/>
          <w:szCs w:val="24"/>
        </w:rPr>
      </w:pPr>
      <w:r w:rsidRPr="0093496B">
        <w:rPr>
          <w:rFonts w:ascii="Times New Roman" w:hAnsi="Times New Roman" w:cs="Times New Roman"/>
          <w:szCs w:val="24"/>
        </w:rPr>
        <w:t>Материалите се доставят, придружени със съответната документация и сертификати. Те трябва да бъдат ясно обозначени, за да могат да бъдат идентифицирани.</w:t>
      </w:r>
    </w:p>
    <w:p w:rsidR="008B4EC7" w:rsidRPr="0093496B" w:rsidRDefault="008B4EC7" w:rsidP="00C12B3F">
      <w:pPr>
        <w:pStyle w:val="TSAtext"/>
        <w:numPr>
          <w:ilvl w:val="1"/>
          <w:numId w:val="50"/>
        </w:numPr>
        <w:spacing w:line="240" w:lineRule="auto"/>
        <w:ind w:left="709" w:hanging="709"/>
        <w:rPr>
          <w:rFonts w:ascii="Times New Roman" w:hAnsi="Times New Roman" w:cs="Times New Roman"/>
          <w:szCs w:val="24"/>
        </w:rPr>
      </w:pPr>
      <w:r w:rsidRPr="0093496B">
        <w:rPr>
          <w:rFonts w:ascii="Times New Roman" w:hAnsi="Times New Roman" w:cs="Times New Roman"/>
          <w:szCs w:val="24"/>
        </w:rPr>
        <w:t>Материали, които отговарят на други признати стандарти и които осигуряват в достатъчна степен равностойно или по-високо качество, от предвиденото в споменатите стандарти, се приемат със съгласието на Възложителя.</w:t>
      </w:r>
    </w:p>
    <w:p w:rsidR="008B4EC7" w:rsidRPr="00C12B3F" w:rsidRDefault="008B4EC7" w:rsidP="00C12B3F">
      <w:pPr>
        <w:pStyle w:val="Heading4"/>
        <w:numPr>
          <w:ilvl w:val="0"/>
          <w:numId w:val="50"/>
        </w:numPr>
        <w:spacing w:before="120"/>
        <w:ind w:left="709" w:hanging="709"/>
      </w:pPr>
      <w:r w:rsidRPr="00C12B3F">
        <w:t>Регулаторни изисквания.</w:t>
      </w:r>
    </w:p>
    <w:p w:rsidR="008B4EC7" w:rsidRPr="0093496B" w:rsidRDefault="008B4EC7" w:rsidP="00C12B3F">
      <w:pPr>
        <w:pStyle w:val="TSAtext"/>
        <w:numPr>
          <w:ilvl w:val="1"/>
          <w:numId w:val="50"/>
        </w:numPr>
        <w:spacing w:line="240" w:lineRule="auto"/>
        <w:ind w:left="709" w:hanging="709"/>
        <w:rPr>
          <w:rFonts w:ascii="Times New Roman" w:hAnsi="Times New Roman" w:cs="Times New Roman"/>
          <w:szCs w:val="24"/>
        </w:rPr>
      </w:pPr>
      <w:r w:rsidRPr="0093496B">
        <w:rPr>
          <w:rFonts w:ascii="Times New Roman" w:hAnsi="Times New Roman" w:cs="Times New Roman"/>
          <w:szCs w:val="24"/>
        </w:rPr>
        <w:t>Изпълнителят е длъжен да се запознае и съобрази с регламентите на българското и европейско законодателства, касаещи предмета на поръчката.</w:t>
      </w:r>
    </w:p>
    <w:p w:rsidR="008B4EC7" w:rsidRPr="0093496B" w:rsidRDefault="008B4EC7" w:rsidP="00C12B3F">
      <w:pPr>
        <w:pStyle w:val="TSAtext"/>
        <w:numPr>
          <w:ilvl w:val="1"/>
          <w:numId w:val="50"/>
        </w:numPr>
        <w:spacing w:line="240" w:lineRule="auto"/>
        <w:ind w:left="709" w:hanging="709"/>
        <w:rPr>
          <w:rFonts w:ascii="Times New Roman" w:hAnsi="Times New Roman" w:cs="Times New Roman"/>
          <w:szCs w:val="24"/>
        </w:rPr>
      </w:pPr>
      <w:r w:rsidRPr="0093496B">
        <w:rPr>
          <w:rFonts w:ascii="Times New Roman" w:hAnsi="Times New Roman" w:cs="Times New Roman"/>
          <w:szCs w:val="24"/>
        </w:rPr>
        <w:t xml:space="preserve">При необходимост от използване на друг нормативен документ, липсващ и/или с изисквания, различаващи се от българското и Европейско законодателство, то той трябва да бъде предоставен своевременно от Изпълнителя на Възложителя за одобрение. </w:t>
      </w:r>
    </w:p>
    <w:p w:rsidR="008B4EC7" w:rsidRPr="0093496B" w:rsidRDefault="008B4EC7" w:rsidP="00C12B3F">
      <w:pPr>
        <w:pStyle w:val="TSAtext"/>
        <w:numPr>
          <w:ilvl w:val="1"/>
          <w:numId w:val="50"/>
        </w:numPr>
        <w:spacing w:line="240" w:lineRule="auto"/>
        <w:ind w:left="709" w:hanging="709"/>
        <w:rPr>
          <w:rFonts w:ascii="Times New Roman" w:hAnsi="Times New Roman" w:cs="Times New Roman"/>
          <w:szCs w:val="24"/>
        </w:rPr>
      </w:pPr>
      <w:r w:rsidRPr="0093496B">
        <w:rPr>
          <w:rFonts w:ascii="Times New Roman" w:hAnsi="Times New Roman" w:cs="Times New Roman"/>
          <w:szCs w:val="24"/>
        </w:rPr>
        <w:t>В случай на настъпване на промени в нормативната база по време на извършване на проектирането и изпълнението на строителството, Изпълнителят е длъжен своевременно да се съобрази с тях и да отрази всички произтичащи от това промени в крайния продукт.</w:t>
      </w:r>
    </w:p>
    <w:p w:rsidR="008B4EC7" w:rsidRPr="0093496B" w:rsidRDefault="008B4EC7" w:rsidP="00C12B3F">
      <w:pPr>
        <w:pStyle w:val="Text3"/>
        <w:numPr>
          <w:ilvl w:val="1"/>
          <w:numId w:val="50"/>
        </w:numPr>
        <w:tabs>
          <w:tab w:val="left" w:pos="810"/>
        </w:tabs>
        <w:spacing w:before="120" w:after="0"/>
        <w:ind w:left="709" w:hanging="709"/>
        <w:rPr>
          <w:szCs w:val="24"/>
          <w:lang w:val="bg-BG"/>
        </w:rPr>
      </w:pPr>
      <w:r w:rsidRPr="0093496B">
        <w:rPr>
          <w:szCs w:val="24"/>
          <w:lang w:val="bg-BG"/>
        </w:rPr>
        <w:t>За възможностите за ново захранване на електронните табла с електроенергия важи общата схема за град Русе, като за подробности по схемата на ниско напрежение следва да се съгласува с експлоатационното дружество “Енерго-Про Мрежи АД”</w:t>
      </w:r>
    </w:p>
    <w:p w:rsidR="008B4EC7" w:rsidRPr="0093496B" w:rsidRDefault="008B4EC7" w:rsidP="00C12B3F">
      <w:pPr>
        <w:pStyle w:val="Text3"/>
        <w:tabs>
          <w:tab w:val="left" w:pos="810"/>
        </w:tabs>
        <w:spacing w:before="120" w:after="0"/>
        <w:ind w:left="709" w:hanging="709"/>
        <w:rPr>
          <w:szCs w:val="24"/>
          <w:lang w:val="bg-BG"/>
        </w:rPr>
      </w:pPr>
    </w:p>
    <w:p w:rsidR="008B4EC7" w:rsidRPr="0093496B" w:rsidRDefault="008B4EC7" w:rsidP="00C12B3F">
      <w:pPr>
        <w:pStyle w:val="Text3"/>
        <w:tabs>
          <w:tab w:val="left" w:pos="810"/>
        </w:tabs>
        <w:spacing w:before="120" w:after="0"/>
        <w:ind w:left="0"/>
        <w:jc w:val="center"/>
        <w:rPr>
          <w:szCs w:val="24"/>
          <w:lang w:val="bg-BG"/>
        </w:rPr>
      </w:pPr>
      <w:r w:rsidRPr="00892BDB">
        <w:rPr>
          <w:noProof/>
          <w:szCs w:val="24"/>
          <w:lang w:val="bg-BG" w:eastAsia="bg-BG"/>
        </w:rPr>
        <w:pict>
          <v:shape id="_x0000_i1032" type="#_x0000_t75" style="width:429.75pt;height:296.25pt;visibility:visible">
            <v:imagedata r:id="rId10" o:title=""/>
          </v:shape>
        </w:pict>
      </w:r>
    </w:p>
    <w:p w:rsidR="008B4EC7" w:rsidRPr="0093496B" w:rsidRDefault="008B4EC7" w:rsidP="00C12B3F">
      <w:pPr>
        <w:pStyle w:val="Text3"/>
        <w:tabs>
          <w:tab w:val="left" w:pos="810"/>
        </w:tabs>
        <w:spacing w:before="120" w:after="0"/>
        <w:ind w:left="0"/>
        <w:jc w:val="center"/>
        <w:rPr>
          <w:szCs w:val="24"/>
          <w:lang w:val="bg-BG"/>
        </w:rPr>
      </w:pPr>
    </w:p>
    <w:p w:rsidR="008B4EC7" w:rsidRPr="0093496B" w:rsidRDefault="008B4EC7" w:rsidP="00C12B3F">
      <w:pPr>
        <w:pStyle w:val="Text3"/>
        <w:tabs>
          <w:tab w:val="left" w:pos="810"/>
        </w:tabs>
        <w:spacing w:before="120" w:after="0"/>
        <w:ind w:left="0"/>
        <w:jc w:val="center"/>
        <w:rPr>
          <w:szCs w:val="24"/>
          <w:lang w:val="bg-BG"/>
        </w:rPr>
      </w:pPr>
      <w:r w:rsidRPr="00892BDB">
        <w:rPr>
          <w:b/>
          <w:noProof/>
          <w:szCs w:val="24"/>
          <w:lang w:val="bg-BG" w:eastAsia="bg-BG"/>
        </w:rPr>
        <w:pict>
          <v:shape id="Picture 5" o:spid="_x0000_i1033" type="#_x0000_t75" alt="El_sistema" style="width:402.75pt;height:299.25pt;visibility:visible">
            <v:imagedata r:id="rId11" o:title=""/>
          </v:shape>
        </w:pict>
      </w:r>
    </w:p>
    <w:p w:rsidR="008B4EC7" w:rsidRPr="0093496B" w:rsidRDefault="008B4EC7" w:rsidP="00C12B3F">
      <w:pPr>
        <w:pStyle w:val="Text3"/>
        <w:tabs>
          <w:tab w:val="left" w:pos="810"/>
        </w:tabs>
        <w:spacing w:before="120" w:after="0"/>
        <w:ind w:left="0"/>
        <w:rPr>
          <w:szCs w:val="24"/>
          <w:lang w:val="bg-BG"/>
        </w:rPr>
      </w:pPr>
      <w:r w:rsidRPr="0093496B">
        <w:rPr>
          <w:szCs w:val="24"/>
          <w:lang w:val="bg-BG"/>
        </w:rPr>
        <w:tab/>
        <w:t>Забележка:</w:t>
      </w:r>
      <w:r w:rsidRPr="0093496B">
        <w:rPr>
          <w:szCs w:val="24"/>
          <w:lang w:val="bg-BG"/>
        </w:rPr>
        <w:tab/>
        <w:t xml:space="preserve">За обща ориентация в следващото приложение е дадена извадка от </w:t>
      </w:r>
      <w:r w:rsidRPr="0093496B">
        <w:rPr>
          <w:szCs w:val="24"/>
          <w:lang w:val="bg-BG"/>
        </w:rPr>
        <w:tab/>
      </w:r>
      <w:r w:rsidRPr="0093496B">
        <w:rPr>
          <w:szCs w:val="24"/>
          <w:lang w:val="bg-BG"/>
        </w:rPr>
        <w:tab/>
      </w:r>
      <w:r w:rsidRPr="0093496B">
        <w:rPr>
          <w:szCs w:val="24"/>
          <w:lang w:val="bg-BG"/>
        </w:rPr>
        <w:tab/>
        <w:t>разработения комплексно компонент 2</w:t>
      </w:r>
      <w:r>
        <w:rPr>
          <w:szCs w:val="24"/>
          <w:lang w:val="bg-BG"/>
        </w:rPr>
        <w:t>.</w:t>
      </w:r>
    </w:p>
    <w:p w:rsidR="008B4EC7" w:rsidRPr="0093496B" w:rsidRDefault="008B4EC7" w:rsidP="00C12B3F">
      <w:pPr>
        <w:pStyle w:val="Text3"/>
        <w:tabs>
          <w:tab w:val="left" w:pos="810"/>
        </w:tabs>
        <w:spacing w:before="120" w:after="0"/>
        <w:ind w:left="0"/>
        <w:rPr>
          <w:b/>
          <w:bCs/>
          <w:noProof/>
          <w:szCs w:val="24"/>
          <w:lang w:val="bg-BG"/>
        </w:rPr>
      </w:pPr>
    </w:p>
    <w:p w:rsidR="008B4EC7" w:rsidRPr="0093496B" w:rsidRDefault="008B4EC7" w:rsidP="009F3D11">
      <w:pPr>
        <w:spacing w:before="120"/>
        <w:rPr>
          <w:noProof/>
          <w:lang w:val="bg-BG"/>
        </w:rPr>
      </w:pPr>
      <w:r>
        <w:rPr>
          <w:noProof/>
          <w:lang w:val="bg-BG"/>
        </w:rPr>
        <w:br w:type="page"/>
      </w:r>
    </w:p>
    <w:p w:rsidR="008B4EC7" w:rsidRPr="00182004" w:rsidRDefault="008B4EC7" w:rsidP="00C12B3F">
      <w:pPr>
        <w:pStyle w:val="Heading2"/>
        <w:numPr>
          <w:ilvl w:val="0"/>
          <w:numId w:val="42"/>
        </w:numPr>
        <w:spacing w:before="120" w:after="0"/>
        <w:jc w:val="both"/>
        <w:rPr>
          <w:rFonts w:ascii="Times New Roman" w:hAnsi="Times New Roman" w:cs="Times New Roman"/>
          <w:i w:val="0"/>
          <w:noProof/>
          <w:sz w:val="32"/>
          <w:szCs w:val="32"/>
          <w:lang w:val="bg-BG"/>
        </w:rPr>
      </w:pPr>
      <w:bookmarkStart w:id="21" w:name="_Toc369697459"/>
      <w:bookmarkStart w:id="22" w:name="_Toc369700510"/>
      <w:r w:rsidRPr="00182004">
        <w:rPr>
          <w:rFonts w:ascii="Times New Roman" w:hAnsi="Times New Roman" w:cs="Times New Roman"/>
          <w:i w:val="0"/>
          <w:noProof/>
          <w:sz w:val="32"/>
          <w:szCs w:val="32"/>
          <w:lang w:val="bg-BG"/>
        </w:rPr>
        <w:t>Приложение</w:t>
      </w:r>
      <w:bookmarkEnd w:id="21"/>
      <w:r>
        <w:rPr>
          <w:rFonts w:ascii="Times New Roman" w:hAnsi="Times New Roman" w:cs="Times New Roman"/>
          <w:i w:val="0"/>
          <w:noProof/>
          <w:sz w:val="32"/>
          <w:szCs w:val="32"/>
          <w:lang w:val="bg-BG"/>
        </w:rPr>
        <w:t>:</w:t>
      </w:r>
      <w:bookmarkEnd w:id="22"/>
    </w:p>
    <w:p w:rsidR="008B4EC7" w:rsidRPr="004978C3" w:rsidRDefault="008B4EC7" w:rsidP="00C12B3F">
      <w:pPr>
        <w:pStyle w:val="Heading2"/>
        <w:spacing w:before="120" w:after="0"/>
        <w:jc w:val="both"/>
        <w:rPr>
          <w:rFonts w:ascii="Times New Roman" w:hAnsi="Times New Roman" w:cs="Times New Roman"/>
          <w:i w:val="0"/>
          <w:lang w:val="bg-BG"/>
        </w:rPr>
      </w:pPr>
      <w:bookmarkStart w:id="23" w:name="_Toc369700511"/>
      <w:r w:rsidRPr="004978C3">
        <w:rPr>
          <w:rFonts w:ascii="Times New Roman" w:hAnsi="Times New Roman" w:cs="Times New Roman"/>
          <w:i w:val="0"/>
          <w:lang w:val="bg-BG"/>
        </w:rPr>
        <w:t xml:space="preserve">Описание на Компонент 2: Система за контрол и управление на обществения транспорт и </w:t>
      </w:r>
      <w:bookmarkStart w:id="24" w:name="_Toc307835921"/>
      <w:bookmarkStart w:id="25" w:name="_Toc308776928"/>
      <w:bookmarkStart w:id="26" w:name="_Toc311550838"/>
      <w:bookmarkStart w:id="27" w:name="_Toc307748067"/>
      <w:r w:rsidRPr="004978C3">
        <w:rPr>
          <w:rFonts w:ascii="Times New Roman" w:hAnsi="Times New Roman" w:cs="Times New Roman"/>
          <w:i w:val="0"/>
          <w:lang w:val="bg-BG"/>
        </w:rPr>
        <w:t>електронни информационни табла в контекста на ОП 1</w:t>
      </w:r>
      <w:bookmarkEnd w:id="23"/>
    </w:p>
    <w:p w:rsidR="008B4EC7" w:rsidRDefault="008B4EC7" w:rsidP="00C12B3F">
      <w:pPr>
        <w:pStyle w:val="RUTPHeading2"/>
        <w:spacing w:before="120" w:after="0"/>
        <w:ind w:left="0"/>
        <w:rPr>
          <w:color w:val="auto"/>
          <w:sz w:val="24"/>
          <w:lang w:val="bg-BG"/>
        </w:rPr>
      </w:pPr>
    </w:p>
    <w:p w:rsidR="008B4EC7" w:rsidRPr="0093496B" w:rsidRDefault="008B4EC7" w:rsidP="00C12B3F">
      <w:pPr>
        <w:pStyle w:val="RUTPHeading2"/>
        <w:spacing w:before="120" w:after="0"/>
        <w:ind w:left="0"/>
        <w:rPr>
          <w:color w:val="auto"/>
          <w:sz w:val="24"/>
          <w:lang w:val="bg-BG"/>
        </w:rPr>
      </w:pPr>
      <w:bookmarkStart w:id="28" w:name="_Toc369697460"/>
      <w:bookmarkStart w:id="29" w:name="_Toc369700512"/>
      <w:r w:rsidRPr="0093496B">
        <w:rPr>
          <w:color w:val="auto"/>
          <w:sz w:val="24"/>
          <w:lang w:val="bg-BG"/>
        </w:rPr>
        <w:t>Цел и описание на компонента</w:t>
      </w:r>
      <w:bookmarkEnd w:id="24"/>
      <w:bookmarkEnd w:id="25"/>
      <w:bookmarkEnd w:id="26"/>
      <w:bookmarkEnd w:id="27"/>
      <w:bookmarkEnd w:id="28"/>
      <w:bookmarkEnd w:id="29"/>
    </w:p>
    <w:p w:rsidR="008B4EC7" w:rsidRPr="0093496B" w:rsidRDefault="008B4EC7" w:rsidP="00C12B3F">
      <w:pPr>
        <w:pStyle w:val="RUTPText"/>
        <w:spacing w:before="120" w:after="0"/>
        <w:ind w:firstLine="0"/>
        <w:rPr>
          <w:szCs w:val="24"/>
          <w:lang w:val="bg-BG"/>
        </w:rPr>
      </w:pPr>
      <w:r w:rsidRPr="0093496B">
        <w:rPr>
          <w:szCs w:val="24"/>
          <w:lang w:val="bg-BG"/>
        </w:rPr>
        <w:t xml:space="preserve">Ефективното управление на обществените превози има основен принос за повишаване качеството на превозните услуги. Реализирането на система за управление на обществения транспорт, базирана на GPS и с електронни информационни табла значително би подобрило транспортната среда в града. Подобряването на качеството на превозните услуги с обществен транспорт неминуемо води до увеличаване на дела му за сметка на дела на превозите с лек автомобил. Този ефект е желан, доколкото общественият транспорт е по-чист и икономичен. </w:t>
      </w:r>
    </w:p>
    <w:p w:rsidR="008B4EC7" w:rsidRPr="0093496B" w:rsidRDefault="008B4EC7" w:rsidP="00C12B3F">
      <w:pPr>
        <w:pStyle w:val="RUTPText"/>
        <w:spacing w:before="120" w:after="0"/>
        <w:ind w:firstLine="0"/>
        <w:rPr>
          <w:szCs w:val="24"/>
          <w:lang w:val="bg-BG"/>
        </w:rPr>
      </w:pPr>
      <w:r w:rsidRPr="0093496B">
        <w:rPr>
          <w:szCs w:val="24"/>
          <w:lang w:val="bg-BG"/>
        </w:rPr>
        <w:t>Системата за контрол и управление има следните основни цели: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подобряване на надеждността на обществените превози чрез осигуряване на спазване на разписанията;</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подобряване информираността на гражданите;</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подобряване на контрола върху изпълнението на транспортната задача;</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подобряване на реакцията при извънредни ситуации.</w:t>
      </w:r>
    </w:p>
    <w:p w:rsidR="008B4EC7" w:rsidRPr="0093496B" w:rsidRDefault="008B4EC7" w:rsidP="00C12B3F">
      <w:pPr>
        <w:pStyle w:val="RUTPText"/>
        <w:spacing w:before="120" w:after="0"/>
        <w:ind w:firstLine="0"/>
        <w:rPr>
          <w:szCs w:val="24"/>
          <w:lang w:val="bg-BG"/>
        </w:rPr>
      </w:pPr>
      <w:r w:rsidRPr="0093496B">
        <w:rPr>
          <w:szCs w:val="24"/>
          <w:lang w:val="bg-BG"/>
        </w:rPr>
        <w:t>Системата за контрол и управление на обществения транспорт трябва да има следните основни подсистеми: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системи за позициониране на возилата;</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система за контрол на ОГТ чрез диспечерски център, събиращ информацията в реално време и за управление на трафика – от пасивен тип;</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система за видеонаблюдение на кръстовищата;</w:t>
      </w:r>
    </w:p>
    <w:p w:rsidR="008B4EC7" w:rsidRPr="0093496B" w:rsidRDefault="008B4EC7" w:rsidP="00C12B3F">
      <w:pPr>
        <w:pStyle w:val="RUTPText"/>
        <w:spacing w:before="120" w:after="0"/>
        <w:ind w:firstLine="0"/>
        <w:rPr>
          <w:szCs w:val="24"/>
          <w:lang w:val="bg-BG"/>
        </w:rPr>
      </w:pPr>
      <w:r w:rsidRPr="0093496B">
        <w:rPr>
          <w:szCs w:val="24"/>
          <w:lang w:val="bg-BG"/>
        </w:rPr>
        <w:t>Няколко системи могат да следят трафика и да синхронизират времето на база установените входни данни. CCTV камерите за видеонаблюдение с висока разделителна способност имат множество компютърно контролирани технологии, което им позволява да откриват, проследяват и категоризират обекти в обсега им. Много градове и магистрални мрежи имат обширни системи за мониторинг на трафика, които използват камери за видеонаблюдение за откриване на задръствания и инциденти. Предложените системи за светофарно регулиране на движението използват CCTV камери, разположени по кръстовищата, за да се оптимизират по време светлинните сигнали едновременно по главното и второстепенното направление - т.е. системи за пълно регулиране на движението:</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преди всичко за наблюдение на условията за движение и Активно управление на трафика;</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автоматично откриване на инциденти 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като камери за скоростта на движение.</w:t>
      </w:r>
    </w:p>
    <w:p w:rsidR="008B4EC7" w:rsidRPr="0093496B" w:rsidRDefault="008B4EC7" w:rsidP="00C12B3F">
      <w:pPr>
        <w:pStyle w:val="RUTPText"/>
        <w:spacing w:before="120" w:after="0"/>
        <w:ind w:firstLine="0"/>
        <w:rPr>
          <w:szCs w:val="24"/>
          <w:lang w:val="bg-BG"/>
        </w:rPr>
      </w:pPr>
      <w:r w:rsidRPr="0093496B">
        <w:rPr>
          <w:szCs w:val="24"/>
          <w:lang w:val="bg-BG"/>
        </w:rPr>
        <w:t>Въз основа на Активното управление на трафика, това решение подобрява потока на трафика, намалява задръстването и дава приоритет на градския транспорт. Тези камери пренасят данни до GPS системите на шофьорите.</w:t>
      </w:r>
    </w:p>
    <w:p w:rsidR="008B4EC7" w:rsidRPr="0093496B" w:rsidRDefault="008B4EC7" w:rsidP="00C12B3F">
      <w:pPr>
        <w:pStyle w:val="RUTPBullet"/>
        <w:tabs>
          <w:tab w:val="clear" w:pos="720"/>
          <w:tab w:val="num" w:pos="426"/>
        </w:tabs>
        <w:spacing w:after="0"/>
        <w:ind w:left="426" w:hanging="426"/>
        <w:rPr>
          <w:szCs w:val="24"/>
          <w:lang w:val="bg-BG"/>
        </w:rPr>
      </w:pPr>
      <w:r w:rsidRPr="0093496B">
        <w:rPr>
          <w:szCs w:val="24"/>
          <w:lang w:val="bg-BG"/>
        </w:rPr>
        <w:t>системи за информиране на пътниците – светлинно, гласово и интерактивно през интернет портал.</w:t>
      </w:r>
    </w:p>
    <w:p w:rsidR="008B4EC7" w:rsidRPr="0093496B" w:rsidRDefault="008B4EC7" w:rsidP="00C12B3F">
      <w:pPr>
        <w:pStyle w:val="RUTPText"/>
        <w:tabs>
          <w:tab w:val="num" w:pos="426"/>
        </w:tabs>
        <w:spacing w:before="120" w:after="0"/>
        <w:ind w:firstLine="0"/>
        <w:rPr>
          <w:szCs w:val="24"/>
          <w:lang w:val="bg-BG"/>
        </w:rPr>
      </w:pPr>
      <w:r w:rsidRPr="0093496B">
        <w:rPr>
          <w:szCs w:val="24"/>
          <w:lang w:val="bg-BG"/>
        </w:rPr>
        <w:t>Подсистемата за информиране на пътниците трябва да съдържа:</w:t>
      </w:r>
    </w:p>
    <w:p w:rsidR="008B4EC7" w:rsidRPr="0093496B" w:rsidRDefault="008B4EC7" w:rsidP="00C12B3F">
      <w:pPr>
        <w:pStyle w:val="RUTPBullet"/>
        <w:tabs>
          <w:tab w:val="clear" w:pos="720"/>
          <w:tab w:val="num" w:pos="426"/>
        </w:tabs>
        <w:spacing w:after="0"/>
        <w:ind w:left="426" w:hanging="426"/>
        <w:rPr>
          <w:szCs w:val="24"/>
          <w:lang w:val="bg-BG"/>
        </w:rPr>
      </w:pPr>
      <w:r w:rsidRPr="0093496B">
        <w:rPr>
          <w:szCs w:val="24"/>
          <w:lang w:val="bg-BG"/>
        </w:rPr>
        <w:t>светлинни табла на спирките, които известяват времето до пристигане на следващото превозно средство;</w:t>
      </w:r>
    </w:p>
    <w:p w:rsidR="008B4EC7" w:rsidRPr="0093496B" w:rsidRDefault="008B4EC7" w:rsidP="00C12B3F">
      <w:pPr>
        <w:pStyle w:val="RUTPBullet"/>
        <w:tabs>
          <w:tab w:val="clear" w:pos="720"/>
          <w:tab w:val="num" w:pos="426"/>
        </w:tabs>
        <w:spacing w:after="0"/>
        <w:ind w:left="426" w:hanging="426"/>
        <w:rPr>
          <w:szCs w:val="24"/>
          <w:lang w:val="bg-BG"/>
        </w:rPr>
      </w:pPr>
      <w:r w:rsidRPr="0093496B">
        <w:rPr>
          <w:szCs w:val="24"/>
          <w:lang w:val="bg-BG"/>
        </w:rPr>
        <w:t>устройства за визуално и/или гласово известяване на следващата спирка в превозните средства;</w:t>
      </w:r>
    </w:p>
    <w:p w:rsidR="008B4EC7" w:rsidRPr="0093496B" w:rsidRDefault="008B4EC7" w:rsidP="00C12B3F">
      <w:pPr>
        <w:pStyle w:val="RUTPBullet"/>
        <w:tabs>
          <w:tab w:val="clear" w:pos="720"/>
          <w:tab w:val="num" w:pos="426"/>
        </w:tabs>
        <w:spacing w:after="0"/>
        <w:ind w:left="426" w:hanging="426"/>
        <w:rPr>
          <w:szCs w:val="24"/>
          <w:lang w:val="bg-BG"/>
        </w:rPr>
      </w:pPr>
      <w:r w:rsidRPr="0093496B">
        <w:rPr>
          <w:szCs w:val="24"/>
          <w:lang w:val="bg-BG"/>
        </w:rPr>
        <w:t>възможност за известяване на времето до пристигане на следващото превозно средство на по-малко използвани спирки чрез изпращане на SMS;</w:t>
      </w:r>
    </w:p>
    <w:p w:rsidR="008B4EC7" w:rsidRPr="0093496B" w:rsidRDefault="008B4EC7" w:rsidP="00C12B3F">
      <w:pPr>
        <w:pStyle w:val="RUTPBullet"/>
        <w:tabs>
          <w:tab w:val="clear" w:pos="720"/>
          <w:tab w:val="num" w:pos="426"/>
        </w:tabs>
        <w:spacing w:after="0"/>
        <w:ind w:left="426" w:hanging="426"/>
        <w:rPr>
          <w:szCs w:val="24"/>
          <w:lang w:val="bg-BG"/>
        </w:rPr>
      </w:pPr>
      <w:r w:rsidRPr="0093496B">
        <w:rPr>
          <w:szCs w:val="24"/>
          <w:lang w:val="bg-BG"/>
        </w:rPr>
        <w:t>информационно обслужване на гражданите за възможни маршрути и линии на обществения транспорт през интерактивен интернет портал.</w:t>
      </w:r>
    </w:p>
    <w:p w:rsidR="008B4EC7" w:rsidRPr="0093496B" w:rsidRDefault="008B4EC7" w:rsidP="00C12B3F">
      <w:pPr>
        <w:pStyle w:val="RUTPText"/>
        <w:spacing w:before="120" w:after="0"/>
        <w:ind w:firstLine="0"/>
        <w:rPr>
          <w:szCs w:val="24"/>
          <w:lang w:val="bg-BG"/>
        </w:rPr>
      </w:pPr>
      <w:r w:rsidRPr="0093496B">
        <w:rPr>
          <w:szCs w:val="24"/>
          <w:lang w:val="bg-BG"/>
        </w:rPr>
        <w:t>За функционирането на системата е необходимо наличието и работата на сигурна комуникационна система, както между превозните средства и контролния център.</w:t>
      </w:r>
    </w:p>
    <w:p w:rsidR="008B4EC7" w:rsidRPr="0093496B" w:rsidRDefault="008B4EC7" w:rsidP="00C12B3F">
      <w:pPr>
        <w:pStyle w:val="RUTPText"/>
        <w:spacing w:before="120" w:after="0"/>
        <w:ind w:firstLine="0"/>
        <w:rPr>
          <w:szCs w:val="24"/>
          <w:lang w:val="bg-BG"/>
        </w:rPr>
      </w:pPr>
      <w:r w:rsidRPr="0093496B">
        <w:rPr>
          <w:szCs w:val="24"/>
          <w:lang w:val="bg-BG"/>
        </w:rPr>
        <w:t>Съществуват различни варианти за реализация на отделните подсистеми: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локализация на возилата – с GPS приемници или комбинация на GPS приемници и устройства за отчитане на километрично положение;</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трансфер на данни – данните от превозните средства към центъра за управление се предават най-ефективно в реално време чрез радио модеми и GPRS мобилни системи, а когато това не е необходимо (offline преносни среди) през WiFi мрежи;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крайните устройства – по-евтино оборудване, но с по-къс среден цикъл между два отказа или пък по-скъпо, но по-надеждно оборудване;</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програмно осигуряване – от стандартни настолни приложения до cloud computing web-базирани системи.</w:t>
      </w:r>
    </w:p>
    <w:p w:rsidR="008B4EC7" w:rsidRPr="0093496B" w:rsidRDefault="008B4EC7" w:rsidP="00C12B3F">
      <w:pPr>
        <w:pStyle w:val="RUTPText"/>
        <w:spacing w:before="120" w:after="0"/>
        <w:ind w:firstLine="0"/>
        <w:rPr>
          <w:szCs w:val="24"/>
          <w:lang w:val="bg-BG"/>
        </w:rPr>
      </w:pPr>
      <w:r w:rsidRPr="0093496B">
        <w:rPr>
          <w:szCs w:val="24"/>
          <w:lang w:val="bg-BG"/>
        </w:rPr>
        <w:t>При разглеждането на комуникационната ср</w:t>
      </w:r>
      <w:r>
        <w:rPr>
          <w:szCs w:val="24"/>
          <w:lang w:val="bg-BG"/>
        </w:rPr>
        <w:t>еда е необходимо да се обхванат</w:t>
      </w:r>
      <w:r w:rsidRPr="0093496B">
        <w:rPr>
          <w:szCs w:val="24"/>
          <w:lang w:val="bg-BG"/>
        </w:rPr>
        <w:t xml:space="preserve"> всички основни аспекти и възможности и по-конкретно следните:</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 xml:space="preserve">протоколите за трансфер на данни – консултантът предлага да бъде използван стандартния TCP/IP; </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тип на мрежата – разгледани са опциите за използване, както на кабелна мрежа, като ADSL, SHDSL и оптична Fibre, така и на безжична – радио, wireless, WiMax GPRS, 3G, 4G;</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изследвани са различните видове интерфейси между крайните устройства, които трябва да бъдат подчинение на съответните общи стандарти;</w:t>
      </w:r>
    </w:p>
    <w:p w:rsidR="008B4EC7" w:rsidRPr="0093496B" w:rsidRDefault="008B4EC7" w:rsidP="00C12B3F">
      <w:pPr>
        <w:pStyle w:val="RUTPBullet"/>
        <w:tabs>
          <w:tab w:val="clear" w:pos="720"/>
          <w:tab w:val="num" w:pos="-1701"/>
        </w:tabs>
        <w:spacing w:after="0"/>
        <w:ind w:left="426" w:hanging="426"/>
        <w:rPr>
          <w:szCs w:val="24"/>
          <w:lang w:val="bg-BG"/>
        </w:rPr>
      </w:pPr>
      <w:r w:rsidRPr="0093496B">
        <w:rPr>
          <w:szCs w:val="24"/>
          <w:lang w:val="bg-BG"/>
        </w:rPr>
        <w:t>диференциране на комуникационните връзки и среди по отношение на возила, спирки и светлинното регулиране на движението (за даване на приоритет на обществения транспорт).</w:t>
      </w:r>
    </w:p>
    <w:p w:rsidR="008B4EC7" w:rsidRPr="0093496B" w:rsidRDefault="008B4EC7" w:rsidP="00C12B3F">
      <w:pPr>
        <w:pStyle w:val="RUTPText"/>
        <w:spacing w:before="120" w:after="0"/>
        <w:ind w:firstLine="0"/>
        <w:rPr>
          <w:szCs w:val="24"/>
          <w:lang w:val="bg-BG"/>
        </w:rPr>
      </w:pPr>
      <w:r w:rsidRPr="0093496B">
        <w:rPr>
          <w:szCs w:val="24"/>
          <w:lang w:val="bg-BG"/>
        </w:rPr>
        <w:t>Интерактивният интернет портал е много важен елемент от една страна за получаване на обратна връзка от страна на потребителите на транспортните услуги и от друга за по-лесно и достъпно информиране на възможно най-голям брой пътници за маршрути и разписания в реално време.</w:t>
      </w:r>
    </w:p>
    <w:p w:rsidR="008B4EC7" w:rsidRPr="0093496B" w:rsidRDefault="008B4EC7" w:rsidP="00C12B3F">
      <w:pPr>
        <w:pStyle w:val="RUTPText"/>
        <w:spacing w:before="120" w:after="0"/>
        <w:ind w:firstLine="0"/>
        <w:rPr>
          <w:szCs w:val="24"/>
          <w:lang w:val="bg-BG"/>
        </w:rPr>
      </w:pPr>
      <w:r w:rsidRPr="0093496B">
        <w:rPr>
          <w:szCs w:val="24"/>
          <w:lang w:val="bg-BG"/>
        </w:rPr>
        <w:t>Важен фактор за успеха на компонента е техническата и институционална интеграция със системата за контрол на обществения транспорт. За гарантирането на надеждно решение е необходимо да се приложи системен подход интегриращ и взаимодействащ с останалите системи и компоненти.</w:t>
      </w:r>
    </w:p>
    <w:p w:rsidR="008B4EC7" w:rsidRPr="0093496B" w:rsidRDefault="008B4EC7" w:rsidP="00C12B3F">
      <w:pPr>
        <w:pStyle w:val="RUTPHeading3"/>
        <w:spacing w:before="120" w:after="0"/>
        <w:ind w:left="0"/>
        <w:rPr>
          <w:color w:val="auto"/>
          <w:szCs w:val="24"/>
        </w:rPr>
      </w:pPr>
      <w:bookmarkStart w:id="30" w:name="_Toc307748069"/>
      <w:bookmarkStart w:id="31" w:name="_Toc307835923"/>
      <w:bookmarkStart w:id="32" w:name="_Toc308776930"/>
      <w:bookmarkStart w:id="33" w:name="_Toc311550840"/>
      <w:bookmarkStart w:id="34" w:name="_Toc369697461"/>
      <w:bookmarkStart w:id="35" w:name="_Toc369700513"/>
      <w:r w:rsidRPr="0093496B">
        <w:rPr>
          <w:color w:val="auto"/>
          <w:szCs w:val="24"/>
        </w:rPr>
        <w:t>Технически и експлоатационни аспекти</w:t>
      </w:r>
      <w:bookmarkEnd w:id="30"/>
      <w:bookmarkEnd w:id="31"/>
      <w:bookmarkEnd w:id="32"/>
      <w:bookmarkEnd w:id="33"/>
      <w:bookmarkEnd w:id="34"/>
      <w:bookmarkEnd w:id="35"/>
    </w:p>
    <w:p w:rsidR="008B4EC7" w:rsidRPr="0093496B" w:rsidRDefault="008B4EC7" w:rsidP="00C12B3F">
      <w:pPr>
        <w:pStyle w:val="RUTPText"/>
        <w:spacing w:before="120" w:after="0"/>
        <w:ind w:firstLine="0"/>
        <w:rPr>
          <w:szCs w:val="24"/>
          <w:lang w:val="bg-BG"/>
        </w:rPr>
      </w:pPr>
      <w:r w:rsidRPr="0093496B">
        <w:rPr>
          <w:szCs w:val="24"/>
          <w:lang w:val="bg-BG"/>
        </w:rPr>
        <w:t>От техническа гледна точка следва да се отчете наличието на захранване в близост до спирките. По начало за най-натоварените спирки се очаква в близост да има захранване, доколкото те са преобладаващо в централната част на града. За спирките в периферията на града може да се очаква, че не вин</w:t>
      </w:r>
      <w:r>
        <w:rPr>
          <w:szCs w:val="24"/>
          <w:lang w:val="bg-BG"/>
        </w:rPr>
        <w:t>аги ще бъде налично захранване.</w:t>
      </w:r>
    </w:p>
    <w:p w:rsidR="008B4EC7" w:rsidRPr="0093496B" w:rsidRDefault="008B4EC7" w:rsidP="00C12B3F">
      <w:pPr>
        <w:pStyle w:val="RUTPHeading3"/>
        <w:spacing w:before="120" w:after="0"/>
        <w:ind w:left="0"/>
        <w:rPr>
          <w:color w:val="auto"/>
          <w:szCs w:val="24"/>
        </w:rPr>
      </w:pPr>
      <w:bookmarkStart w:id="36" w:name="_Toc369700514"/>
      <w:r>
        <w:rPr>
          <w:color w:val="auto"/>
          <w:szCs w:val="24"/>
        </w:rPr>
        <w:t>Количествени параметри</w:t>
      </w:r>
      <w:bookmarkEnd w:id="36"/>
      <w:r w:rsidRPr="0093496B">
        <w:rPr>
          <w:color w:val="auto"/>
          <w:szCs w:val="24"/>
        </w:rPr>
        <w:t xml:space="preserve"> </w:t>
      </w:r>
    </w:p>
    <w:p w:rsidR="008B4EC7" w:rsidRPr="0093496B" w:rsidRDefault="008B4EC7" w:rsidP="00C12B3F">
      <w:pPr>
        <w:pStyle w:val="RUTPText"/>
        <w:spacing w:before="120" w:after="0"/>
        <w:ind w:firstLine="0"/>
        <w:rPr>
          <w:szCs w:val="24"/>
          <w:lang w:val="bg-BG"/>
        </w:rPr>
      </w:pPr>
      <w:r w:rsidRPr="0093496B">
        <w:rPr>
          <w:szCs w:val="24"/>
          <w:lang w:val="bg-BG"/>
        </w:rPr>
        <w:t xml:space="preserve">В табличен вид </w:t>
      </w:r>
      <w:r>
        <w:rPr>
          <w:szCs w:val="24"/>
          <w:lang w:val="bg-BG"/>
        </w:rPr>
        <w:t>са</w:t>
      </w:r>
      <w:r w:rsidRPr="0093496B">
        <w:rPr>
          <w:szCs w:val="24"/>
          <w:lang w:val="bg-BG"/>
        </w:rPr>
        <w:t xml:space="preserve"> представен</w:t>
      </w:r>
      <w:r>
        <w:rPr>
          <w:szCs w:val="24"/>
          <w:lang w:val="bg-BG"/>
        </w:rPr>
        <w:t>и</w:t>
      </w:r>
      <w:r w:rsidRPr="0093496B">
        <w:rPr>
          <w:szCs w:val="24"/>
          <w:lang w:val="bg-BG"/>
        </w:rPr>
        <w:t xml:space="preserve"> </w:t>
      </w:r>
      <w:r>
        <w:rPr>
          <w:szCs w:val="24"/>
          <w:lang w:val="bg-BG"/>
        </w:rPr>
        <w:t>количествените (натурални) параметри</w:t>
      </w:r>
      <w:r w:rsidRPr="0093496B">
        <w:rPr>
          <w:szCs w:val="24"/>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
        <w:gridCol w:w="7853"/>
        <w:gridCol w:w="1834"/>
      </w:tblGrid>
      <w:tr w:rsidR="008B4EC7" w:rsidRPr="00B226A2" w:rsidTr="004978C3">
        <w:trPr>
          <w:trHeight w:val="909"/>
          <w:tblHeader/>
          <w:jc w:val="center"/>
        </w:trPr>
        <w:tc>
          <w:tcPr>
            <w:tcW w:w="4053" w:type="pct"/>
            <w:gridSpan w:val="2"/>
            <w:shd w:val="clear" w:color="auto" w:fill="B6DDE8"/>
            <w:noWrap/>
            <w:vAlign w:val="bottom"/>
          </w:tcPr>
          <w:p w:rsidR="008B4EC7" w:rsidRPr="00B226A2" w:rsidRDefault="008B4EC7" w:rsidP="00C12B3F">
            <w:pPr>
              <w:pStyle w:val="RUTPColumnHeadings"/>
              <w:spacing w:before="120" w:after="0"/>
              <w:rPr>
                <w:sz w:val="20"/>
                <w:szCs w:val="24"/>
                <w:lang w:val="bg-BG"/>
              </w:rPr>
            </w:pPr>
            <w:r w:rsidRPr="00B226A2">
              <w:rPr>
                <w:sz w:val="20"/>
                <w:szCs w:val="24"/>
                <w:lang w:val="bg-BG"/>
              </w:rPr>
              <w:t>Елементи</w:t>
            </w:r>
          </w:p>
        </w:tc>
        <w:tc>
          <w:tcPr>
            <w:tcW w:w="947" w:type="pct"/>
            <w:shd w:val="clear" w:color="auto" w:fill="B6DDE8"/>
            <w:noWrap/>
            <w:vAlign w:val="bottom"/>
          </w:tcPr>
          <w:p w:rsidR="008B4EC7" w:rsidRPr="00B226A2" w:rsidRDefault="008B4EC7" w:rsidP="004978C3">
            <w:pPr>
              <w:pStyle w:val="RUTPColumnHeadings"/>
              <w:spacing w:before="120" w:after="0"/>
              <w:rPr>
                <w:sz w:val="20"/>
                <w:szCs w:val="24"/>
                <w:lang w:val="bg-BG"/>
              </w:rPr>
            </w:pPr>
            <w:r w:rsidRPr="00B226A2">
              <w:rPr>
                <w:sz w:val="20"/>
                <w:szCs w:val="24"/>
                <w:lang w:val="bg-BG"/>
              </w:rPr>
              <w:t>Количество</w:t>
            </w:r>
          </w:p>
          <w:p w:rsidR="008B4EC7" w:rsidRPr="00B226A2" w:rsidRDefault="008B4EC7" w:rsidP="004978C3">
            <w:pPr>
              <w:pStyle w:val="RUTPColumnHeadings"/>
              <w:spacing w:before="120" w:after="0"/>
              <w:rPr>
                <w:sz w:val="20"/>
                <w:szCs w:val="24"/>
                <w:lang w:val="bg-BG"/>
              </w:rPr>
            </w:pPr>
            <w:r w:rsidRPr="00B226A2">
              <w:rPr>
                <w:sz w:val="20"/>
                <w:szCs w:val="24"/>
                <w:lang w:val="bg-BG"/>
              </w:rPr>
              <w:t>(бр.)</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Система за позициониране</w:t>
            </w:r>
          </w:p>
        </w:tc>
        <w:tc>
          <w:tcPr>
            <w:tcW w:w="947" w:type="pct"/>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GPS устройства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Радио / GPRS / WiFi предаватели</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Бордови компютри</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Информационни табла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Информационни табла в ППС</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Информационни табла на спирките (едноредов дисплей)</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Услуга за уведомяване с SMS</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Комуникационна среда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Център-превозни средства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Център-спирка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100</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Изграждане на контролен център</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Оборудване - общ хардуер</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2</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Оборудване - сървър</w:t>
            </w:r>
          </w:p>
        </w:tc>
        <w:tc>
          <w:tcPr>
            <w:tcW w:w="947" w:type="pct"/>
            <w:shd w:val="clear" w:color="000000" w:fill="FFFFFF"/>
            <w:noWrap/>
            <w:vAlign w:val="bottom"/>
          </w:tcPr>
          <w:p w:rsidR="008B4EC7" w:rsidRPr="00B226A2" w:rsidRDefault="008B4EC7" w:rsidP="00C12B3F">
            <w:pPr>
              <w:pStyle w:val="RUTPTextinTable"/>
              <w:spacing w:before="120" w:after="0"/>
              <w:jc w:val="right"/>
              <w:rPr>
                <w:sz w:val="20"/>
                <w:szCs w:val="24"/>
              </w:rPr>
            </w:pPr>
            <w:r>
              <w:rPr>
                <w:sz w:val="20"/>
                <w:szCs w:val="24"/>
              </w:rPr>
              <w:t>1</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Оборудване - работни места</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8</w:t>
            </w:r>
          </w:p>
        </w:tc>
      </w:tr>
      <w:tr w:rsidR="008B4EC7" w:rsidRPr="00B226A2" w:rsidTr="004978C3">
        <w:trPr>
          <w:trHeight w:val="255"/>
          <w:jc w:val="center"/>
        </w:trPr>
        <w:tc>
          <w:tcPr>
            <w:tcW w:w="4053" w:type="pct"/>
            <w:gridSpan w:val="2"/>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Софтуер</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w:t>
            </w:r>
          </w:p>
        </w:tc>
      </w:tr>
      <w:tr w:rsidR="008B4EC7" w:rsidRPr="00B226A2" w:rsidTr="004978C3">
        <w:trPr>
          <w:gridBefore w:val="1"/>
          <w:trHeight w:val="255"/>
          <w:jc w:val="center"/>
        </w:trPr>
        <w:tc>
          <w:tcPr>
            <w:tcW w:w="4053" w:type="pct"/>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хардуер - видео мониторинг и управление</w:t>
            </w:r>
          </w:p>
        </w:tc>
        <w:tc>
          <w:tcPr>
            <w:tcW w:w="947" w:type="pct"/>
            <w:shd w:val="clear" w:color="000000" w:fill="FFFFFF"/>
            <w:noWrap/>
            <w:vAlign w:val="bottom"/>
          </w:tcPr>
          <w:p w:rsidR="008B4EC7" w:rsidRPr="00B226A2" w:rsidRDefault="008B4EC7" w:rsidP="00C12B3F">
            <w:pPr>
              <w:pStyle w:val="RUTPTextinTable"/>
              <w:spacing w:before="120" w:after="0"/>
              <w:jc w:val="right"/>
              <w:rPr>
                <w:sz w:val="20"/>
                <w:szCs w:val="24"/>
              </w:rPr>
            </w:pPr>
            <w:r w:rsidRPr="00B226A2">
              <w:rPr>
                <w:sz w:val="20"/>
                <w:szCs w:val="24"/>
              </w:rPr>
              <w:t>10</w:t>
            </w:r>
          </w:p>
        </w:tc>
      </w:tr>
      <w:tr w:rsidR="008B4EC7" w:rsidRPr="00B226A2" w:rsidTr="004978C3">
        <w:trPr>
          <w:gridBefore w:val="1"/>
          <w:trHeight w:val="255"/>
          <w:jc w:val="center"/>
        </w:trPr>
        <w:tc>
          <w:tcPr>
            <w:tcW w:w="4053" w:type="pct"/>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 хардуер - пасивен мониторинг и управление</w:t>
            </w:r>
          </w:p>
        </w:tc>
        <w:tc>
          <w:tcPr>
            <w:tcW w:w="947" w:type="pct"/>
            <w:shd w:val="clear" w:color="000000" w:fill="FFFFFF"/>
            <w:noWrap/>
            <w:vAlign w:val="bottom"/>
          </w:tcPr>
          <w:p w:rsidR="008B4EC7" w:rsidRPr="00B226A2" w:rsidRDefault="008B4EC7" w:rsidP="00C12B3F">
            <w:pPr>
              <w:pStyle w:val="RUTPTextinTable"/>
              <w:spacing w:before="120" w:after="0"/>
              <w:jc w:val="right"/>
              <w:rPr>
                <w:sz w:val="20"/>
                <w:szCs w:val="24"/>
              </w:rPr>
            </w:pPr>
            <w:r w:rsidRPr="00B226A2">
              <w:rPr>
                <w:sz w:val="20"/>
                <w:szCs w:val="24"/>
              </w:rPr>
              <w:t>50</w:t>
            </w:r>
          </w:p>
        </w:tc>
      </w:tr>
      <w:tr w:rsidR="008B4EC7" w:rsidRPr="00B226A2" w:rsidTr="004978C3">
        <w:trPr>
          <w:gridBefore w:val="1"/>
          <w:trHeight w:val="255"/>
          <w:jc w:val="center"/>
        </w:trPr>
        <w:tc>
          <w:tcPr>
            <w:tcW w:w="4053" w:type="pct"/>
            <w:shd w:val="clear" w:color="000000" w:fill="FFFFFF"/>
            <w:noWrap/>
            <w:vAlign w:val="bottom"/>
          </w:tcPr>
          <w:p w:rsidR="008B4EC7" w:rsidRPr="00B226A2" w:rsidRDefault="008B4EC7" w:rsidP="00C12B3F">
            <w:pPr>
              <w:pStyle w:val="RUTPTextinTable"/>
              <w:spacing w:before="120" w:after="0"/>
              <w:rPr>
                <w:sz w:val="20"/>
                <w:szCs w:val="24"/>
              </w:rPr>
            </w:pPr>
            <w:r w:rsidRPr="00B226A2">
              <w:rPr>
                <w:sz w:val="20"/>
                <w:szCs w:val="24"/>
              </w:rPr>
              <w:t>Информационен интернет портал</w:t>
            </w:r>
          </w:p>
        </w:tc>
        <w:tc>
          <w:tcPr>
            <w:tcW w:w="947" w:type="pct"/>
            <w:shd w:val="clear" w:color="000000" w:fill="FFFFFF"/>
            <w:noWrap/>
          </w:tcPr>
          <w:p w:rsidR="008B4EC7" w:rsidRPr="00B226A2" w:rsidRDefault="008B4EC7" w:rsidP="00C12B3F">
            <w:pPr>
              <w:pStyle w:val="RUTPTextinTable"/>
              <w:spacing w:before="120" w:after="0"/>
              <w:jc w:val="right"/>
              <w:rPr>
                <w:sz w:val="20"/>
                <w:szCs w:val="24"/>
              </w:rPr>
            </w:pPr>
            <w:r w:rsidRPr="00B226A2">
              <w:rPr>
                <w:sz w:val="20"/>
                <w:szCs w:val="24"/>
              </w:rPr>
              <w:t>1</w:t>
            </w:r>
          </w:p>
        </w:tc>
      </w:tr>
    </w:tbl>
    <w:p w:rsidR="008B4EC7" w:rsidRPr="0093496B" w:rsidRDefault="008B4EC7" w:rsidP="00C12B3F">
      <w:pPr>
        <w:pStyle w:val="RUTPHeading3"/>
        <w:spacing w:before="120" w:after="0"/>
        <w:ind w:left="0"/>
        <w:rPr>
          <w:color w:val="auto"/>
          <w:szCs w:val="24"/>
        </w:rPr>
      </w:pPr>
      <w:bookmarkStart w:id="37" w:name="_Toc307748072"/>
      <w:bookmarkStart w:id="38" w:name="_Toc307835926"/>
      <w:bookmarkStart w:id="39" w:name="_Toc308776933"/>
      <w:bookmarkStart w:id="40" w:name="_Toc311550843"/>
      <w:bookmarkStart w:id="41" w:name="_Toc369697464"/>
      <w:bookmarkStart w:id="42" w:name="_Toc369700515"/>
      <w:r>
        <w:rPr>
          <w:color w:val="auto"/>
          <w:szCs w:val="24"/>
        </w:rPr>
        <w:t>Очаквани резултати и ползи</w:t>
      </w:r>
      <w:bookmarkEnd w:id="37"/>
      <w:bookmarkEnd w:id="38"/>
      <w:bookmarkEnd w:id="39"/>
      <w:bookmarkEnd w:id="40"/>
      <w:r>
        <w:rPr>
          <w:color w:val="auto"/>
          <w:szCs w:val="24"/>
        </w:rPr>
        <w:t>.</w:t>
      </w:r>
      <w:bookmarkEnd w:id="41"/>
      <w:bookmarkEnd w:id="42"/>
    </w:p>
    <w:p w:rsidR="008B4EC7" w:rsidRPr="0093496B" w:rsidRDefault="008B4EC7" w:rsidP="00C12B3F">
      <w:pPr>
        <w:pStyle w:val="RUTPText"/>
        <w:spacing w:before="120" w:after="0"/>
        <w:ind w:firstLine="0"/>
        <w:rPr>
          <w:szCs w:val="24"/>
          <w:lang w:val="bg-BG"/>
        </w:rPr>
      </w:pPr>
      <w:r w:rsidRPr="0093496B">
        <w:rPr>
          <w:szCs w:val="24"/>
          <w:lang w:val="bg-BG"/>
        </w:rPr>
        <w:t>Основната полза от реализацията на компонента е повишената надеждност на обществения транспорт като по този начин го прави по-атрактивен за пътниците.</w:t>
      </w:r>
      <w:r>
        <w:rPr>
          <w:szCs w:val="24"/>
          <w:lang w:val="bg-BG"/>
        </w:rPr>
        <w:t xml:space="preserve"> Тя </w:t>
      </w:r>
      <w:r w:rsidRPr="0093496B">
        <w:rPr>
          <w:szCs w:val="24"/>
          <w:lang w:val="bg-BG"/>
        </w:rPr>
        <w:t xml:space="preserve">се изразява в </w:t>
      </w:r>
      <w:r>
        <w:rPr>
          <w:szCs w:val="24"/>
          <w:lang w:val="bg-BG"/>
        </w:rPr>
        <w:t>две основни посоки</w:t>
      </w:r>
      <w:r w:rsidRPr="0093496B">
        <w:rPr>
          <w:szCs w:val="24"/>
          <w:lang w:val="bg-BG"/>
        </w:rPr>
        <w:t>:</w:t>
      </w:r>
    </w:p>
    <w:p w:rsidR="008B4EC7" w:rsidRPr="0093496B" w:rsidRDefault="008B4EC7" w:rsidP="00C12B3F">
      <w:pPr>
        <w:pStyle w:val="RUTPBullet"/>
        <w:tabs>
          <w:tab w:val="clear" w:pos="720"/>
          <w:tab w:val="num" w:pos="-1701"/>
        </w:tabs>
        <w:spacing w:after="0"/>
        <w:ind w:left="426" w:hanging="426"/>
        <w:rPr>
          <w:lang w:val="bg-BG"/>
        </w:rPr>
      </w:pPr>
      <w:r w:rsidRPr="0093496B">
        <w:rPr>
          <w:lang w:val="bg-BG"/>
        </w:rPr>
        <w:t xml:space="preserve">възможност за намаляване на времето за чакане на спирките, поради точно спазване на разписанията и известяването на времето за пристигане; </w:t>
      </w:r>
    </w:p>
    <w:p w:rsidR="008B4EC7" w:rsidRPr="0093496B" w:rsidRDefault="008B4EC7" w:rsidP="00C12B3F">
      <w:pPr>
        <w:pStyle w:val="RUTPBullet"/>
        <w:tabs>
          <w:tab w:val="clear" w:pos="720"/>
          <w:tab w:val="num" w:pos="-1701"/>
        </w:tabs>
        <w:spacing w:after="0"/>
        <w:ind w:left="425" w:hanging="425"/>
        <w:rPr>
          <w:lang w:val="bg-BG"/>
        </w:rPr>
      </w:pPr>
      <w:r w:rsidRPr="0093496B">
        <w:rPr>
          <w:lang w:val="bg-BG"/>
        </w:rPr>
        <w:t>по-бърза реакция при аварийни ситуации, което се отразява в намаляване на времето за чакане.</w:t>
      </w:r>
    </w:p>
    <w:p w:rsidR="008B4EC7" w:rsidRPr="0093496B" w:rsidRDefault="008B4EC7" w:rsidP="00C12B3F">
      <w:pPr>
        <w:pStyle w:val="RUTPText"/>
        <w:spacing w:before="120" w:after="0"/>
        <w:ind w:firstLine="0"/>
        <w:rPr>
          <w:szCs w:val="24"/>
          <w:lang w:val="bg-BG"/>
        </w:rPr>
      </w:pPr>
      <w:r w:rsidRPr="0093496B">
        <w:rPr>
          <w:szCs w:val="24"/>
          <w:lang w:val="bg-BG"/>
        </w:rPr>
        <w:t xml:space="preserve">При повишена надеждност на обществения транспорт (т.е. при точно спазване на разписанието) е възможно съществено намаляване на времето за чакане на спирките. Предпоставка за това е повтаряемост на пътуванията, т. е. основно ще бъдат облагодетелствани трудовите и приравнени към тях пътувания, при които пътуващият е практично да се съобразява с разписанията. </w:t>
      </w:r>
    </w:p>
    <w:p w:rsidR="008B4EC7" w:rsidRDefault="008B4EC7" w:rsidP="00C12B3F">
      <w:pPr>
        <w:pStyle w:val="RUTPText"/>
        <w:spacing w:before="120" w:after="0"/>
        <w:ind w:firstLine="0"/>
        <w:rPr>
          <w:szCs w:val="24"/>
          <w:lang w:val="bg-BG"/>
        </w:rPr>
      </w:pPr>
      <w:r w:rsidRPr="0093496B">
        <w:rPr>
          <w:szCs w:val="24"/>
          <w:lang w:val="bg-BG"/>
        </w:rPr>
        <w:t xml:space="preserve">При внедряването на система за позициониране и контрол на возилата в гр. София е постигната точност от +/- 1 минута при 94% от курсовете. Ако приемем, че системата в гр. Русе ще има сходен успех, то може консервативно да се </w:t>
      </w:r>
      <w:r>
        <w:rPr>
          <w:szCs w:val="24"/>
          <w:lang w:val="bg-BG"/>
        </w:rPr>
        <w:t>екстраполира пристигане</w:t>
      </w:r>
      <w:r w:rsidRPr="0093496B">
        <w:rPr>
          <w:szCs w:val="24"/>
          <w:lang w:val="bg-BG"/>
        </w:rPr>
        <w:t xml:space="preserve"> на </w:t>
      </w:r>
      <w:r>
        <w:rPr>
          <w:szCs w:val="24"/>
          <w:lang w:val="bg-BG"/>
        </w:rPr>
        <w:t xml:space="preserve">превозното средство на </w:t>
      </w:r>
      <w:r w:rsidRPr="0093496B">
        <w:rPr>
          <w:szCs w:val="24"/>
          <w:lang w:val="bg-BG"/>
        </w:rPr>
        <w:t xml:space="preserve">спирката с около 3 минути по-рано от </w:t>
      </w:r>
      <w:r>
        <w:rPr>
          <w:szCs w:val="24"/>
          <w:lang w:val="bg-BG"/>
        </w:rPr>
        <w:t xml:space="preserve">предвиденото време </w:t>
      </w:r>
      <w:r w:rsidRPr="0093496B">
        <w:rPr>
          <w:szCs w:val="24"/>
          <w:lang w:val="bg-BG"/>
        </w:rPr>
        <w:t xml:space="preserve">по разписание. Така при средно време за чакане на спирка в гр. Русе от 10 минути се получава спестено време за чакане от 7 минути на пътуване, което може да бъде отнесено към повтаряемите пътувания, които са с дял 44,2 %. </w:t>
      </w:r>
      <w:r>
        <w:rPr>
          <w:szCs w:val="24"/>
          <w:lang w:val="bg-BG"/>
        </w:rPr>
        <w:t>Така</w:t>
      </w:r>
      <w:r w:rsidRPr="0093496B">
        <w:rPr>
          <w:szCs w:val="24"/>
          <w:lang w:val="bg-BG"/>
        </w:rPr>
        <w:t xml:space="preserve"> икономията от време обхваща около 100 %</w:t>
      </w:r>
      <w:r>
        <w:rPr>
          <w:szCs w:val="24"/>
          <w:lang w:val="bg-BG"/>
        </w:rPr>
        <w:t xml:space="preserve"> от общите пътувания</w:t>
      </w:r>
      <w:r w:rsidRPr="0093496B">
        <w:rPr>
          <w:szCs w:val="24"/>
          <w:lang w:val="bg-BG"/>
        </w:rPr>
        <w:t xml:space="preserve">, което е базирано на данни от преброяванията </w:t>
      </w:r>
      <w:r>
        <w:rPr>
          <w:szCs w:val="24"/>
          <w:lang w:val="bg-BG"/>
        </w:rPr>
        <w:t>от предпроектното (прединвестиционно) проучване</w:t>
      </w:r>
      <w:r w:rsidRPr="0093496B">
        <w:rPr>
          <w:szCs w:val="24"/>
          <w:lang w:val="bg-BG"/>
        </w:rPr>
        <w:t>.</w:t>
      </w:r>
      <w:r>
        <w:rPr>
          <w:szCs w:val="24"/>
          <w:lang w:val="bg-BG"/>
        </w:rPr>
        <w:t xml:space="preserve"> </w:t>
      </w:r>
      <w:r w:rsidRPr="0093496B">
        <w:rPr>
          <w:szCs w:val="24"/>
          <w:lang w:val="bg-BG"/>
        </w:rPr>
        <w:t>Спестеното време е пряко пропорционално на броя на спирките, които се оборудват с допълнителни информационни табла, което рефлектира директно на общия брой пътувания.</w:t>
      </w:r>
      <w:r>
        <w:rPr>
          <w:szCs w:val="24"/>
          <w:lang w:val="bg-BG"/>
        </w:rPr>
        <w:t xml:space="preserve"> </w:t>
      </w:r>
      <w:r w:rsidRPr="0093496B">
        <w:rPr>
          <w:szCs w:val="24"/>
          <w:lang w:val="bg-BG"/>
        </w:rPr>
        <w:t xml:space="preserve">Ползите от системата реално биха били и по-големи поради факта, че намаляването на времето за пътуване с обществен транспорт води до увеличаване на броя пътувания с него. </w:t>
      </w:r>
    </w:p>
    <w:p w:rsidR="008B4EC7" w:rsidRPr="0093496B" w:rsidRDefault="008B4EC7" w:rsidP="00B226A2">
      <w:pPr>
        <w:pStyle w:val="RUTPText"/>
        <w:spacing w:before="120" w:after="0"/>
        <w:ind w:firstLine="0"/>
        <w:rPr>
          <w:szCs w:val="24"/>
          <w:lang w:val="bg-BG"/>
        </w:rPr>
      </w:pPr>
      <w:r w:rsidRPr="0093496B">
        <w:rPr>
          <w:szCs w:val="24"/>
          <w:lang w:val="bg-BG"/>
        </w:rPr>
        <w:t>Друга съществена полза от компонента е подобрената реакция при аварийни ситуации</w:t>
      </w:r>
      <w:r>
        <w:rPr>
          <w:szCs w:val="24"/>
          <w:lang w:val="bg-BG"/>
        </w:rPr>
        <w:t xml:space="preserve">, която може да бъде количествено измерена при последващо получаване на </w:t>
      </w:r>
      <w:r w:rsidRPr="0093496B">
        <w:rPr>
          <w:szCs w:val="24"/>
          <w:lang w:val="bg-BG"/>
        </w:rPr>
        <w:t xml:space="preserve">надеждна статистика за инцидентите </w:t>
      </w:r>
      <w:r>
        <w:rPr>
          <w:szCs w:val="24"/>
          <w:lang w:val="bg-BG"/>
        </w:rPr>
        <w:t>и оценка на последиците от тях.</w:t>
      </w:r>
    </w:p>
    <w:sectPr w:rsidR="008B4EC7" w:rsidRPr="0093496B" w:rsidSect="002A6C51">
      <w:headerReference w:type="default" r:id="rId12"/>
      <w:footerReference w:type="even" r:id="rId13"/>
      <w:footerReference w:type="default" r:id="rId14"/>
      <w:pgSz w:w="11906" w:h="16838"/>
      <w:pgMar w:top="1077" w:right="1106" w:bottom="907"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EC7" w:rsidRDefault="008B4EC7">
      <w:r>
        <w:separator/>
      </w:r>
    </w:p>
  </w:endnote>
  <w:endnote w:type="continuationSeparator" w:id="0">
    <w:p w:rsidR="008B4EC7" w:rsidRDefault="008B4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onotype Sorts">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C7" w:rsidRDefault="008B4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B4EC7" w:rsidRDefault="008B4EC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C7" w:rsidRDefault="008B4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8B4EC7" w:rsidRPr="00FC13EF" w:rsidRDefault="008B4EC7" w:rsidP="00083AEA">
    <w:pPr>
      <w:pBdr>
        <w:top w:val="single" w:sz="4" w:space="0" w:color="auto"/>
      </w:pBdr>
      <w:autoSpaceDE w:val="0"/>
      <w:ind w:right="360"/>
      <w:jc w:val="center"/>
      <w:rPr>
        <w:rFonts w:ascii="Verdana" w:hAnsi="Verdana" w:cs="Verdana"/>
        <w:i/>
        <w:iCs/>
        <w:sz w:val="16"/>
        <w:szCs w:val="16"/>
        <w:lang w:val="ru-RU"/>
      </w:rPr>
    </w:pPr>
    <w:r w:rsidRPr="00FC13EF">
      <w:rPr>
        <w:i/>
        <w:sz w:val="16"/>
        <w:szCs w:val="16"/>
        <w:lang w:val="ru-RU"/>
      </w:rPr>
      <w:t xml:space="preserve">Този документ е създаден в рамките на проект </w:t>
    </w:r>
    <w:r w:rsidRPr="00FC13EF">
      <w:rPr>
        <w:i/>
        <w:sz w:val="16"/>
        <w:szCs w:val="16"/>
        <w:lang w:val="bg-BG"/>
      </w:rPr>
      <w:t>„Интегрирана система за градски транспорт на град Русе</w:t>
    </w:r>
    <w:r w:rsidRPr="00FC13EF">
      <w:rPr>
        <w:i/>
        <w:sz w:val="18"/>
        <w:szCs w:val="18"/>
        <w:lang w:val="bg-BG"/>
      </w:rPr>
      <w:t>”</w:t>
    </w:r>
    <w:r w:rsidRPr="00FC13EF">
      <w:rPr>
        <w:i/>
        <w:sz w:val="16"/>
        <w:szCs w:val="16"/>
        <w:lang w:val="ru-RU"/>
      </w:rPr>
      <w:t xml:space="preserve">, в изпълнение на договор </w:t>
    </w:r>
    <w:r w:rsidRPr="00FC13EF">
      <w:rPr>
        <w:i/>
        <w:sz w:val="18"/>
        <w:szCs w:val="18"/>
        <w:lang w:val="en-US"/>
      </w:rPr>
      <w:t>BG</w:t>
    </w:r>
    <w:r w:rsidRPr="00FC13EF">
      <w:rPr>
        <w:i/>
        <w:sz w:val="18"/>
        <w:szCs w:val="18"/>
        <w:lang w:val="ru-RU"/>
      </w:rPr>
      <w:t>161</w:t>
    </w:r>
    <w:r w:rsidRPr="00FC13EF">
      <w:rPr>
        <w:i/>
        <w:sz w:val="18"/>
        <w:szCs w:val="18"/>
        <w:lang w:val="en-US"/>
      </w:rPr>
      <w:t>PO</w:t>
    </w:r>
    <w:r w:rsidRPr="00FC13EF">
      <w:rPr>
        <w:i/>
        <w:sz w:val="18"/>
        <w:szCs w:val="18"/>
        <w:lang w:val="ru-RU"/>
      </w:rPr>
      <w:t>001/1.5-03/2011/005</w:t>
    </w:r>
    <w:r w:rsidRPr="00FC13EF">
      <w:rPr>
        <w:sz w:val="20"/>
        <w:lang w:val="bg-BG"/>
      </w:rPr>
      <w:t xml:space="preserve"> </w:t>
    </w:r>
    <w:r w:rsidRPr="00FC13EF">
      <w:rPr>
        <w:i/>
        <w:sz w:val="16"/>
        <w:szCs w:val="16"/>
        <w:lang w:val="ru-RU"/>
      </w:rPr>
      <w:t>за предоставяне на безвъзмездна финансова помощ който се осъществява с финансовата подкрепа на Оперативна програма «Регионално развитие» 2007-2013г.,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 орган</w:t>
    </w:r>
  </w:p>
  <w:p w:rsidR="008B4EC7" w:rsidRPr="005232F0" w:rsidRDefault="008B4EC7">
    <w:pPr>
      <w:pStyle w:val="Footer"/>
      <w:ind w:right="360"/>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EC7" w:rsidRDefault="008B4EC7">
      <w:r>
        <w:separator/>
      </w:r>
    </w:p>
  </w:footnote>
  <w:footnote w:type="continuationSeparator" w:id="0">
    <w:p w:rsidR="008B4EC7" w:rsidRDefault="008B4E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1" w:type="dxa"/>
      <w:tblInd w:w="-252" w:type="dxa"/>
      <w:tblLayout w:type="fixed"/>
      <w:tblLook w:val="0000"/>
    </w:tblPr>
    <w:tblGrid>
      <w:gridCol w:w="8714"/>
      <w:gridCol w:w="1297"/>
    </w:tblGrid>
    <w:tr w:rsidR="008B4EC7" w:rsidRPr="00B226A2" w:rsidTr="00083AEA">
      <w:trPr>
        <w:trHeight w:val="2797"/>
      </w:trPr>
      <w:tc>
        <w:tcPr>
          <w:tcW w:w="9074" w:type="dxa"/>
        </w:tcPr>
        <w:p w:rsidR="008B4EC7" w:rsidRPr="00FC13EF" w:rsidRDefault="008B4EC7" w:rsidP="00083AEA">
          <w:pPr>
            <w:autoSpaceDE w:val="0"/>
            <w:autoSpaceDN w:val="0"/>
            <w:adjustRightInd w:val="0"/>
            <w:spacing w:after="120"/>
            <w:rPr>
              <w:rFonts w:ascii="Arial" w:hAnsi="Arial" w:cs="Arial"/>
              <w:b/>
              <w:bCs/>
              <w:color w:val="000000"/>
              <w:sz w:val="22"/>
              <w:szCs w:val="22"/>
              <w:lang w:val="bg-BG" w:eastAsia="bg-BG"/>
            </w:rPr>
          </w:pPr>
          <w:r w:rsidRPr="00892BDB">
            <w:rPr>
              <w:rFonts w:ascii="Arial Narrow" w:hAnsi="Arial Narrow" w:cs="Arial"/>
              <w:noProof/>
              <w:color w:val="000000"/>
              <w:sz w:val="20"/>
              <w:szCs w:val="20"/>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Description: logo" style="width:75pt;height:51.75pt;visibility:visible">
                <v:imagedata r:id="rId1" o:title=""/>
              </v:shape>
            </w:pict>
          </w:r>
          <w:r w:rsidRPr="00FC13EF">
            <w:rPr>
              <w:rFonts w:ascii="Arial Narrow" w:hAnsi="Arial Narrow" w:cs="Arial"/>
              <w:color w:val="000000"/>
              <w:sz w:val="20"/>
              <w:szCs w:val="20"/>
              <w:lang w:val="bg-BG" w:eastAsia="bg-BG"/>
            </w:rPr>
            <w:t xml:space="preserve">                                                                </w:t>
          </w:r>
          <w:r w:rsidRPr="00892BDB">
            <w:rPr>
              <w:rFonts w:ascii="Arial" w:hAnsi="Arial" w:cs="Arial"/>
              <w:b/>
              <w:noProof/>
              <w:color w:val="000000"/>
              <w:sz w:val="22"/>
              <w:szCs w:val="22"/>
              <w:lang w:val="bg-BG" w:eastAsia="bg-BG"/>
            </w:rPr>
            <w:pict>
              <v:shape id="Picture 2" o:spid="_x0000_i1028" type="#_x0000_t75" alt="Description: thumb_103_bg" style="width:51.75pt;height:51.75pt;visibility:visible">
                <v:imagedata r:id="rId2" o:title=""/>
              </v:shape>
            </w:pict>
          </w:r>
        </w:p>
        <w:p w:rsidR="008B4EC7" w:rsidRPr="00FC13EF" w:rsidRDefault="008B4EC7" w:rsidP="00083AEA">
          <w:pPr>
            <w:autoSpaceDE w:val="0"/>
            <w:autoSpaceDN w:val="0"/>
            <w:adjustRightInd w:val="0"/>
            <w:spacing w:before="40"/>
            <w:jc w:val="center"/>
            <w:rPr>
              <w:rFonts w:ascii="Arial Narrow" w:hAnsi="Arial Narrow" w:cs="Tahoma"/>
              <w:b/>
              <w:bCs/>
              <w:color w:val="000000"/>
              <w:sz w:val="22"/>
              <w:szCs w:val="22"/>
              <w:lang w:val="bg-BG" w:eastAsia="bg-BG"/>
            </w:rPr>
          </w:pPr>
        </w:p>
        <w:p w:rsidR="008B4EC7" w:rsidRPr="00FC13EF" w:rsidRDefault="008B4EC7" w:rsidP="00083AEA">
          <w:pPr>
            <w:autoSpaceDE w:val="0"/>
            <w:autoSpaceDN w:val="0"/>
            <w:adjustRightInd w:val="0"/>
            <w:spacing w:before="40"/>
            <w:jc w:val="center"/>
            <w:rPr>
              <w:rFonts w:ascii="Arial Narrow" w:hAnsi="Arial Narrow" w:cs="Tahoma"/>
              <w:b/>
              <w:color w:val="0000FF"/>
              <w:sz w:val="22"/>
              <w:szCs w:val="22"/>
              <w:lang w:val="bg-BG" w:eastAsia="bg-BG"/>
            </w:rPr>
          </w:pPr>
          <w:r w:rsidRPr="00FC13EF">
            <w:rPr>
              <w:rFonts w:ascii="Arial Narrow" w:hAnsi="Arial Narrow" w:cs="Tahoma"/>
              <w:b/>
              <w:bCs/>
              <w:color w:val="000000"/>
              <w:sz w:val="22"/>
              <w:szCs w:val="22"/>
              <w:lang w:val="bg-BG" w:eastAsia="bg-BG"/>
            </w:rPr>
            <w:t xml:space="preserve">                Оперативна програма “Регионално развитие” 2007-2013</w:t>
          </w:r>
        </w:p>
        <w:p w:rsidR="008B4EC7" w:rsidRPr="00FC13EF" w:rsidRDefault="008B4EC7" w:rsidP="00083AEA">
          <w:pPr>
            <w:autoSpaceDE w:val="0"/>
            <w:autoSpaceDN w:val="0"/>
            <w:adjustRightInd w:val="0"/>
            <w:spacing w:before="40"/>
            <w:jc w:val="center"/>
            <w:rPr>
              <w:rFonts w:ascii="Arial Narrow" w:hAnsi="Arial Narrow" w:cs="Tahoma"/>
              <w:b/>
              <w:color w:val="0000FF"/>
              <w:sz w:val="22"/>
              <w:szCs w:val="22"/>
              <w:u w:val="single"/>
              <w:lang w:val="bg-BG" w:eastAsia="bg-BG"/>
            </w:rPr>
          </w:pPr>
          <w:r w:rsidRPr="00FC13EF">
            <w:rPr>
              <w:rFonts w:ascii="Arial Narrow" w:hAnsi="Arial Narrow" w:cs="Tahoma"/>
              <w:b/>
              <w:color w:val="0000FF"/>
              <w:sz w:val="22"/>
              <w:szCs w:val="22"/>
              <w:lang w:val="bg-BG" w:eastAsia="bg-BG"/>
            </w:rPr>
            <w:t xml:space="preserve">           </w:t>
          </w:r>
          <w:hyperlink r:id="rId3" w:history="1">
            <w:r w:rsidRPr="00FC13EF">
              <w:rPr>
                <w:rFonts w:ascii="Arial Narrow" w:hAnsi="Arial Narrow" w:cs="Tahoma"/>
                <w:b/>
                <w:color w:val="0000FF"/>
                <w:sz w:val="22"/>
                <w:szCs w:val="22"/>
                <w:u w:val="single"/>
                <w:lang w:val="bg-BG" w:eastAsia="bg-BG"/>
              </w:rPr>
              <w:t>www.bgregio.eu</w:t>
            </w:r>
          </w:hyperlink>
        </w:p>
        <w:p w:rsidR="008B4EC7" w:rsidRPr="00FC13EF" w:rsidRDefault="008B4EC7" w:rsidP="00083AEA">
          <w:pPr>
            <w:autoSpaceDE w:val="0"/>
            <w:autoSpaceDN w:val="0"/>
            <w:adjustRightInd w:val="0"/>
            <w:spacing w:before="40"/>
            <w:jc w:val="center"/>
            <w:rPr>
              <w:rFonts w:ascii="Arial Narrow" w:hAnsi="Arial Narrow" w:cs="Tahoma"/>
              <w:b/>
              <w:sz w:val="22"/>
              <w:szCs w:val="22"/>
              <w:lang w:val="bg-BG" w:eastAsia="bg-BG"/>
            </w:rPr>
          </w:pPr>
          <w:r w:rsidRPr="00FC13EF">
            <w:rPr>
              <w:rFonts w:ascii="Arial Narrow" w:hAnsi="Arial Narrow" w:cs="Tahoma"/>
              <w:b/>
              <w:sz w:val="22"/>
              <w:szCs w:val="22"/>
              <w:lang w:val="bg-BG" w:eastAsia="bg-BG"/>
            </w:rPr>
            <w:t xml:space="preserve">              Инвестираме във Вашето бъдеще!</w:t>
          </w:r>
        </w:p>
        <w:p w:rsidR="008B4EC7" w:rsidRPr="00FC13EF" w:rsidRDefault="008B4EC7" w:rsidP="00083AEA">
          <w:pPr>
            <w:tabs>
              <w:tab w:val="left" w:pos="4080"/>
              <w:tab w:val="left" w:pos="4221"/>
              <w:tab w:val="left" w:pos="4363"/>
            </w:tabs>
            <w:spacing w:before="40"/>
            <w:ind w:right="-750"/>
            <w:jc w:val="center"/>
            <w:rPr>
              <w:rFonts w:ascii="Arial Narrow" w:hAnsi="Arial Narrow" w:cs="Tahoma"/>
              <w:b/>
              <w:bCs/>
              <w:szCs w:val="20"/>
              <w:lang w:val="bg-BG" w:eastAsia="bg-BG"/>
            </w:rPr>
          </w:pPr>
          <w:r w:rsidRPr="00FC13EF">
            <w:rPr>
              <w:rFonts w:ascii="Arial Narrow" w:hAnsi="Arial Narrow" w:cs="Tahoma"/>
              <w:b/>
              <w:bCs/>
              <w:szCs w:val="20"/>
              <w:lang w:val="bg-BG" w:eastAsia="bg-BG"/>
            </w:rPr>
            <w:t xml:space="preserve">Проектът се финансира от Европейския фонд за регионално развитие и </w:t>
          </w:r>
        </w:p>
        <w:p w:rsidR="008B4EC7" w:rsidRPr="00FC13EF" w:rsidRDefault="008B4EC7" w:rsidP="00083AEA">
          <w:pPr>
            <w:tabs>
              <w:tab w:val="left" w:pos="4080"/>
              <w:tab w:val="left" w:pos="4221"/>
              <w:tab w:val="left" w:pos="4363"/>
            </w:tabs>
            <w:spacing w:before="40"/>
            <w:ind w:right="-750"/>
            <w:jc w:val="center"/>
            <w:rPr>
              <w:rFonts w:ascii="Arial Narrow" w:hAnsi="Arial Narrow" w:cs="Arial"/>
              <w:szCs w:val="20"/>
              <w:lang w:val="bg-BG"/>
            </w:rPr>
          </w:pPr>
          <w:r w:rsidRPr="00FC13EF">
            <w:rPr>
              <w:rFonts w:ascii="Arial Narrow" w:hAnsi="Arial Narrow" w:cs="Tahoma"/>
              <w:b/>
              <w:bCs/>
              <w:szCs w:val="20"/>
              <w:lang w:val="bg-BG" w:eastAsia="bg-BG"/>
            </w:rPr>
            <w:t>от държавния бюджет на Република България</w:t>
          </w:r>
        </w:p>
      </w:tc>
      <w:tc>
        <w:tcPr>
          <w:tcW w:w="1297" w:type="dxa"/>
        </w:tcPr>
        <w:p w:rsidR="008B4EC7" w:rsidRPr="00FC13EF" w:rsidRDefault="008B4EC7" w:rsidP="00083AEA">
          <w:pPr>
            <w:rPr>
              <w:rFonts w:ascii="Arial" w:hAnsi="Arial"/>
              <w:b/>
              <w:sz w:val="26"/>
              <w:szCs w:val="20"/>
              <w:lang w:val="bg-BG" w:eastAsia="bg-BG"/>
            </w:rPr>
          </w:pPr>
          <w:r>
            <w:rPr>
              <w:noProof/>
              <w:lang w:val="bg-BG" w:eastAsia="bg-BG"/>
            </w:rPr>
            <w:pict>
              <v:shape id="Picture 3" o:spid="_x0000_s2049" type="#_x0000_t75" alt="Description: OPRR_bg" style="position:absolute;margin-left:-3.75pt;margin-top:-59.75pt;width:51.95pt;height:68.35pt;z-index:251660288;visibility:visible;mso-position-horizontal-relative:text;mso-position-vertical-relative:text">
                <v:imagedata r:id="rId4" o:title=""/>
                <w10:wrap type="square"/>
              </v:shape>
            </w:pict>
          </w:r>
        </w:p>
      </w:tc>
    </w:tr>
  </w:tbl>
  <w:p w:rsidR="008B4EC7" w:rsidRPr="005232F0" w:rsidRDefault="008B4EC7">
    <w:pPr>
      <w:pStyle w:val="Header"/>
      <w:rPr>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1884F5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8D4173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B625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44E1E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2E613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2C6D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DACB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E446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389F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44C144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6D2EC28"/>
    <w:lvl w:ilvl="0">
      <w:numFmt w:val="decimal"/>
      <w:lvlText w:val="*"/>
      <w:lvlJc w:val="left"/>
      <w:rPr>
        <w:rFonts w:cs="Times New Roman"/>
      </w:rPr>
    </w:lvl>
  </w:abstractNum>
  <w:abstractNum w:abstractNumId="11">
    <w:nsid w:val="014F5985"/>
    <w:multiLevelType w:val="multilevel"/>
    <w:tmpl w:val="854067A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sz w:val="22"/>
      </w:rPr>
    </w:lvl>
    <w:lvl w:ilvl="2">
      <w:start w:val="1"/>
      <w:numFmt w:val="decimal"/>
      <w:lvlText w:val="%1.%2.%3."/>
      <w:lvlJc w:val="left"/>
      <w:pPr>
        <w:ind w:left="122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AA80F46"/>
    <w:multiLevelType w:val="hybridMultilevel"/>
    <w:tmpl w:val="63B0AE7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3640B36"/>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13AC6510"/>
    <w:multiLevelType w:val="multilevel"/>
    <w:tmpl w:val="FDA68430"/>
    <w:lvl w:ilvl="0">
      <w:start w:val="1"/>
      <w:numFmt w:val="bullet"/>
      <w:pStyle w:val="ReportList1"/>
      <w:lvlText w:val=""/>
      <w:lvlJc w:val="left"/>
      <w:pPr>
        <w:tabs>
          <w:tab w:val="num" w:pos="1613"/>
        </w:tabs>
        <w:ind w:left="1613" w:hanging="360"/>
      </w:pPr>
      <w:rPr>
        <w:rFonts w:ascii="Symbol" w:hAnsi="Symbol" w:hint="default"/>
        <w:color w:val="auto"/>
        <w:sz w:val="16"/>
      </w:rPr>
    </w:lvl>
    <w:lvl w:ilvl="1">
      <w:start w:val="1"/>
      <w:numFmt w:val="bullet"/>
      <w:lvlText w:val="o"/>
      <w:lvlJc w:val="left"/>
      <w:pPr>
        <w:tabs>
          <w:tab w:val="num" w:pos="1967"/>
        </w:tabs>
        <w:ind w:left="1967" w:hanging="357"/>
      </w:pPr>
      <w:rPr>
        <w:rFonts w:ascii="Courier New" w:hAnsi="Courier New" w:hint="default"/>
      </w:rPr>
    </w:lvl>
    <w:lvl w:ilvl="2">
      <w:start w:val="1"/>
      <w:numFmt w:val="bullet"/>
      <w:lvlText w:val=""/>
      <w:lvlJc w:val="left"/>
      <w:pPr>
        <w:tabs>
          <w:tab w:val="num" w:pos="2325"/>
        </w:tabs>
        <w:ind w:left="2325" w:hanging="358"/>
      </w:pPr>
      <w:rPr>
        <w:rFonts w:ascii="Wingdings" w:hAnsi="Wingdings" w:hint="default"/>
      </w:rPr>
    </w:lvl>
    <w:lvl w:ilvl="3">
      <w:start w:val="1"/>
      <w:numFmt w:val="bullet"/>
      <w:lvlText w:val="o"/>
      <w:lvlJc w:val="left"/>
      <w:pPr>
        <w:tabs>
          <w:tab w:val="num" w:pos="2727"/>
        </w:tabs>
        <w:ind w:left="2727" w:hanging="402"/>
      </w:pPr>
      <w:rPr>
        <w:rFonts w:ascii="Courier New" w:hAnsi="Courier New" w:hint="default"/>
      </w:rPr>
    </w:lvl>
    <w:lvl w:ilvl="4">
      <w:start w:val="1"/>
      <w:numFmt w:val="bullet"/>
      <w:lvlText w:val=""/>
      <w:lvlJc w:val="left"/>
      <w:pPr>
        <w:tabs>
          <w:tab w:val="num" w:pos="3084"/>
        </w:tabs>
        <w:ind w:left="3084" w:hanging="357"/>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5CC5D6C"/>
    <w:multiLevelType w:val="hybridMultilevel"/>
    <w:tmpl w:val="D862CAC0"/>
    <w:lvl w:ilvl="0" w:tplc="B532F63A">
      <w:numFmt w:val="bullet"/>
      <w:lvlText w:val="-"/>
      <w:lvlJc w:val="left"/>
      <w:pPr>
        <w:ind w:left="360" w:hanging="360"/>
      </w:pPr>
      <w:rPr>
        <w:rFonts w:ascii="Arial" w:eastAsia="Times New Roman" w:hAnsi="Arial" w:hint="default"/>
      </w:rPr>
    </w:lvl>
    <w:lvl w:ilvl="1" w:tplc="04020003">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nsid w:val="1F25042E"/>
    <w:multiLevelType w:val="hybridMultilevel"/>
    <w:tmpl w:val="CFBE3BDA"/>
    <w:lvl w:ilvl="0" w:tplc="A7C2289E">
      <w:start w:val="1"/>
      <w:numFmt w:val="bullet"/>
      <w:pStyle w:val="RUTPBullet"/>
      <w:lvlText w:val=""/>
      <w:lvlJc w:val="left"/>
      <w:pPr>
        <w:tabs>
          <w:tab w:val="num" w:pos="720"/>
        </w:tabs>
        <w:ind w:left="720" w:hanging="360"/>
      </w:pPr>
      <w:rPr>
        <w:rFonts w:ascii="Symbol" w:hAnsi="Symbol" w:hint="default"/>
      </w:rPr>
    </w:lvl>
    <w:lvl w:ilvl="1" w:tplc="90268DD8">
      <w:start w:val="1"/>
      <w:numFmt w:val="bullet"/>
      <w:pStyle w:val="RUTPSub-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270D4F3F"/>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FDE2414"/>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1246CEB"/>
    <w:multiLevelType w:val="hybridMultilevel"/>
    <w:tmpl w:val="A712C6B6"/>
    <w:lvl w:ilvl="0" w:tplc="04020015">
      <w:start w:val="1"/>
      <w:numFmt w:val="upperLetter"/>
      <w:lvlText w:val="%1."/>
      <w:lvlJc w:val="left"/>
      <w:pPr>
        <w:ind w:left="360" w:hanging="360"/>
      </w:pPr>
      <w:rPr>
        <w:rFonts w:cs="Times New Roman"/>
      </w:rPr>
    </w:lvl>
    <w:lvl w:ilvl="1" w:tplc="04020019" w:tentative="1">
      <w:start w:val="1"/>
      <w:numFmt w:val="lowerLetter"/>
      <w:lvlText w:val="%2."/>
      <w:lvlJc w:val="left"/>
      <w:pPr>
        <w:ind w:left="1080" w:hanging="360"/>
      </w:pPr>
      <w:rPr>
        <w:rFonts w:cs="Times New Roman"/>
      </w:rPr>
    </w:lvl>
    <w:lvl w:ilvl="2" w:tplc="0402001B" w:tentative="1">
      <w:start w:val="1"/>
      <w:numFmt w:val="lowerRoman"/>
      <w:lvlText w:val="%3."/>
      <w:lvlJc w:val="right"/>
      <w:pPr>
        <w:ind w:left="1800" w:hanging="180"/>
      </w:pPr>
      <w:rPr>
        <w:rFonts w:cs="Times New Roman"/>
      </w:rPr>
    </w:lvl>
    <w:lvl w:ilvl="3" w:tplc="0402000F" w:tentative="1">
      <w:start w:val="1"/>
      <w:numFmt w:val="decimal"/>
      <w:lvlText w:val="%4."/>
      <w:lvlJc w:val="left"/>
      <w:pPr>
        <w:ind w:left="2520" w:hanging="360"/>
      </w:pPr>
      <w:rPr>
        <w:rFonts w:cs="Times New Roman"/>
      </w:rPr>
    </w:lvl>
    <w:lvl w:ilvl="4" w:tplc="04020019" w:tentative="1">
      <w:start w:val="1"/>
      <w:numFmt w:val="lowerLetter"/>
      <w:lvlText w:val="%5."/>
      <w:lvlJc w:val="left"/>
      <w:pPr>
        <w:ind w:left="3240" w:hanging="360"/>
      </w:pPr>
      <w:rPr>
        <w:rFonts w:cs="Times New Roman"/>
      </w:rPr>
    </w:lvl>
    <w:lvl w:ilvl="5" w:tplc="0402001B" w:tentative="1">
      <w:start w:val="1"/>
      <w:numFmt w:val="lowerRoman"/>
      <w:lvlText w:val="%6."/>
      <w:lvlJc w:val="right"/>
      <w:pPr>
        <w:ind w:left="3960" w:hanging="180"/>
      </w:pPr>
      <w:rPr>
        <w:rFonts w:cs="Times New Roman"/>
      </w:rPr>
    </w:lvl>
    <w:lvl w:ilvl="6" w:tplc="0402000F" w:tentative="1">
      <w:start w:val="1"/>
      <w:numFmt w:val="decimal"/>
      <w:lvlText w:val="%7."/>
      <w:lvlJc w:val="left"/>
      <w:pPr>
        <w:ind w:left="4680" w:hanging="360"/>
      </w:pPr>
      <w:rPr>
        <w:rFonts w:cs="Times New Roman"/>
      </w:rPr>
    </w:lvl>
    <w:lvl w:ilvl="7" w:tplc="04020019" w:tentative="1">
      <w:start w:val="1"/>
      <w:numFmt w:val="lowerLetter"/>
      <w:lvlText w:val="%8."/>
      <w:lvlJc w:val="left"/>
      <w:pPr>
        <w:ind w:left="5400" w:hanging="360"/>
      </w:pPr>
      <w:rPr>
        <w:rFonts w:cs="Times New Roman"/>
      </w:rPr>
    </w:lvl>
    <w:lvl w:ilvl="8" w:tplc="0402001B" w:tentative="1">
      <w:start w:val="1"/>
      <w:numFmt w:val="lowerRoman"/>
      <w:lvlText w:val="%9."/>
      <w:lvlJc w:val="right"/>
      <w:pPr>
        <w:ind w:left="6120" w:hanging="180"/>
      </w:pPr>
      <w:rPr>
        <w:rFonts w:cs="Times New Roman"/>
      </w:rPr>
    </w:lvl>
  </w:abstractNum>
  <w:abstractNum w:abstractNumId="20">
    <w:nsid w:val="38E42FE1"/>
    <w:multiLevelType w:val="multilevel"/>
    <w:tmpl w:val="28B89598"/>
    <w:lvl w:ilvl="0">
      <w:start w:val="1"/>
      <w:numFmt w:val="bullet"/>
      <w:lvlText w:val=""/>
      <w:lvlJc w:val="left"/>
      <w:pPr>
        <w:tabs>
          <w:tab w:val="num" w:pos="720"/>
        </w:tabs>
        <w:ind w:left="720" w:hanging="360"/>
      </w:pPr>
      <w:rPr>
        <w:rFonts w:ascii="Symbol" w:hAnsi="Symbol" w:hint="default"/>
      </w:rPr>
    </w:lvl>
    <w:lvl w:ilvl="1">
      <w:start w:val="1"/>
      <w:numFmt w:val="decimal"/>
      <w:pStyle w:val="RUTPSub-list"/>
      <w:lvlText w:val="1.%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3A7A23C0"/>
    <w:multiLevelType w:val="hybridMultilevel"/>
    <w:tmpl w:val="49FA6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F4B60E7"/>
    <w:multiLevelType w:val="hybridMultilevel"/>
    <w:tmpl w:val="195636FE"/>
    <w:lvl w:ilvl="0" w:tplc="68A27A44">
      <w:numFmt w:val="bullet"/>
      <w:lvlText w:val="-"/>
      <w:lvlJc w:val="left"/>
      <w:pPr>
        <w:tabs>
          <w:tab w:val="num" w:pos="1875"/>
        </w:tabs>
        <w:ind w:left="1875" w:hanging="360"/>
      </w:pPr>
      <w:rPr>
        <w:rFonts w:hint="default"/>
        <w:b w:val="0"/>
      </w:rPr>
    </w:lvl>
    <w:lvl w:ilvl="1" w:tplc="0409000B">
      <w:start w:val="1"/>
      <w:numFmt w:val="bullet"/>
      <w:lvlText w:val=""/>
      <w:lvlJc w:val="left"/>
      <w:pPr>
        <w:tabs>
          <w:tab w:val="num" w:pos="2148"/>
        </w:tabs>
        <w:ind w:left="2148" w:hanging="360"/>
      </w:pPr>
      <w:rPr>
        <w:rFonts w:ascii="Wingdings" w:hAnsi="Wingdings" w:hint="default"/>
        <w:b w:val="0"/>
      </w:rPr>
    </w:lvl>
    <w:lvl w:ilvl="2" w:tplc="04090001">
      <w:start w:val="1"/>
      <w:numFmt w:val="bullet"/>
      <w:lvlText w:val=""/>
      <w:lvlJc w:val="left"/>
      <w:pPr>
        <w:tabs>
          <w:tab w:val="num" w:pos="2868"/>
        </w:tabs>
        <w:ind w:left="2868" w:hanging="360"/>
      </w:pPr>
      <w:rPr>
        <w:rFonts w:ascii="Symbol" w:hAnsi="Symbol" w:hint="default"/>
        <w:b w:val="0"/>
      </w:rPr>
    </w:lvl>
    <w:lvl w:ilvl="3" w:tplc="BCE4174C">
      <w:numFmt w:val="bullet"/>
      <w:pStyle w:val="a"/>
      <w:lvlText w:val=""/>
      <w:lvlJc w:val="left"/>
      <w:pPr>
        <w:tabs>
          <w:tab w:val="num" w:pos="3228"/>
        </w:tabs>
        <w:ind w:left="3343" w:hanging="115"/>
      </w:pPr>
      <w:rPr>
        <w:rFonts w:ascii="Symbol" w:hAnsi="Symbol" w:hint="default"/>
        <w:b w:val="0"/>
        <w:color w:val="auto"/>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3">
    <w:nsid w:val="498534D5"/>
    <w:multiLevelType w:val="multilevel"/>
    <w:tmpl w:val="12A24B64"/>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F5C3F56"/>
    <w:multiLevelType w:val="hybridMultilevel"/>
    <w:tmpl w:val="49FA6D8A"/>
    <w:lvl w:ilvl="0" w:tplc="04090003">
      <w:start w:val="1"/>
      <w:numFmt w:val="bullet"/>
      <w:lvlText w:val="o"/>
      <w:lvlJc w:val="left"/>
      <w:pPr>
        <w:tabs>
          <w:tab w:val="num" w:pos="1080"/>
        </w:tabs>
        <w:ind w:left="1080" w:hanging="360"/>
      </w:pPr>
      <w:rPr>
        <w:rFonts w:ascii="Courier New" w:hAnsi="Courier New"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nsid w:val="579A68C8"/>
    <w:multiLevelType w:val="hybridMultilevel"/>
    <w:tmpl w:val="04940C42"/>
    <w:lvl w:ilvl="0" w:tplc="04020015">
      <w:start w:val="1"/>
      <w:numFmt w:val="upperLetter"/>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6">
    <w:nsid w:val="64D5097D"/>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71547571"/>
    <w:multiLevelType w:val="multilevel"/>
    <w:tmpl w:val="37BA39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7791379B"/>
    <w:multiLevelType w:val="multilevel"/>
    <w:tmpl w:val="1FB4BE60"/>
    <w:lvl w:ilvl="0">
      <w:start w:val="1"/>
      <w:numFmt w:val="bullet"/>
      <w:pStyle w:val="ECABullets"/>
      <w:lvlText w:val=""/>
      <w:lvlJc w:val="left"/>
      <w:pPr>
        <w:tabs>
          <w:tab w:val="num" w:pos="1134"/>
        </w:tabs>
        <w:ind w:left="1134" w:hanging="567"/>
      </w:pPr>
      <w:rPr>
        <w:rFonts w:ascii="Monotype Sorts" w:hAnsi="Monotype Sorts" w:hint="default"/>
        <w:sz w:val="22"/>
      </w:rPr>
    </w:lvl>
    <w:lvl w:ilvl="1">
      <w:start w:val="1"/>
      <w:numFmt w:val="bullet"/>
      <w:pStyle w:val="ECASub-Bullets"/>
      <w:lvlText w:val=""/>
      <w:lvlJc w:val="left"/>
      <w:pPr>
        <w:tabs>
          <w:tab w:val="num" w:pos="1701"/>
        </w:tabs>
        <w:ind w:left="1701" w:hanging="567"/>
      </w:pPr>
      <w:rPr>
        <w:rFonts w:ascii="Monotype Sorts" w:hAnsi="Monotype Sorts" w:hint="default"/>
        <w:sz w:val="16"/>
      </w:rPr>
    </w:lvl>
    <w:lvl w:ilvl="2">
      <w:start w:val="1"/>
      <w:numFmt w:val="bullet"/>
      <w:pStyle w:val="ECASub-Sub-Bullets"/>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cs="Symbol" w:hint="default"/>
      </w:rPr>
    </w:lvl>
    <w:lvl w:ilvl="4">
      <w:start w:val="1"/>
      <w:numFmt w:val="none"/>
      <w:lvlText w:val="o"/>
      <w:lvlJc w:val="left"/>
      <w:pPr>
        <w:tabs>
          <w:tab w:val="num" w:pos="0"/>
        </w:tabs>
        <w:ind w:left="2574" w:hanging="360"/>
      </w:pPr>
      <w:rPr>
        <w:rFonts w:ascii="Courier New" w:hAnsi="Courier New" w:cs="Courier New" w:hint="default"/>
      </w:rPr>
    </w:lvl>
    <w:lvl w:ilvl="5">
      <w:start w:val="1"/>
      <w:numFmt w:val="none"/>
      <w:lvlText w:val=""/>
      <w:lvlJc w:val="left"/>
      <w:pPr>
        <w:tabs>
          <w:tab w:val="num" w:pos="0"/>
        </w:tabs>
        <w:ind w:left="2934" w:hanging="360"/>
      </w:pPr>
      <w:rPr>
        <w:rFonts w:ascii="Wingdings" w:hAnsi="Wingdings" w:cs="Wingdings" w:hint="default"/>
      </w:rPr>
    </w:lvl>
    <w:lvl w:ilvl="6">
      <w:start w:val="1"/>
      <w:numFmt w:val="none"/>
      <w:lvlText w:val=""/>
      <w:lvlJc w:val="left"/>
      <w:pPr>
        <w:tabs>
          <w:tab w:val="num" w:pos="0"/>
        </w:tabs>
        <w:ind w:left="3294" w:hanging="360"/>
      </w:pPr>
      <w:rPr>
        <w:rFonts w:ascii="Symbol" w:hAnsi="Symbol" w:cs="Symbol" w:hint="default"/>
      </w:rPr>
    </w:lvl>
    <w:lvl w:ilvl="7">
      <w:start w:val="1"/>
      <w:numFmt w:val="none"/>
      <w:lvlText w:val="o"/>
      <w:lvlJc w:val="left"/>
      <w:pPr>
        <w:tabs>
          <w:tab w:val="num" w:pos="0"/>
        </w:tabs>
        <w:ind w:left="3654" w:hanging="360"/>
      </w:pPr>
      <w:rPr>
        <w:rFonts w:ascii="Courier New" w:hAnsi="Courier New" w:cs="Courier New" w:hint="default"/>
      </w:rPr>
    </w:lvl>
    <w:lvl w:ilvl="8">
      <w:start w:val="1"/>
      <w:numFmt w:val="none"/>
      <w:lvlText w:val=""/>
      <w:lvlJc w:val="left"/>
      <w:pPr>
        <w:tabs>
          <w:tab w:val="num" w:pos="0"/>
        </w:tabs>
        <w:ind w:left="4014" w:hanging="360"/>
      </w:pPr>
      <w:rPr>
        <w:rFonts w:ascii="Wingdings" w:hAnsi="Wingdings" w:cs="Wingdings" w:hint="default"/>
      </w:rPr>
    </w:lvl>
  </w:abstractNum>
  <w:abstractNum w:abstractNumId="29">
    <w:nsid w:val="77F65F62"/>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8"/>
  </w:num>
  <w:num w:numId="34">
    <w:abstractNumId w:val="20"/>
  </w:num>
  <w:num w:numId="35">
    <w:abstractNumId w:val="22"/>
  </w:num>
  <w:num w:numId="36">
    <w:abstractNumId w:val="14"/>
  </w:num>
  <w:num w:numId="37">
    <w:abstractNumId w:val="10"/>
    <w:lvlOverride w:ilvl="0">
      <w:lvl w:ilvl="0">
        <w:numFmt w:val="bullet"/>
        <w:lvlText w:val="-"/>
        <w:legacy w:legacy="1" w:legacySpace="0" w:legacyIndent="0"/>
        <w:lvlJc w:val="left"/>
        <w:rPr>
          <w:rFonts w:ascii="Sylfaen" w:hAnsi="Sylfaen" w:hint="default"/>
          <w:sz w:val="23"/>
        </w:rPr>
      </w:lvl>
    </w:lvlOverride>
  </w:num>
  <w:num w:numId="38">
    <w:abstractNumId w:val="10"/>
    <w:lvlOverride w:ilvl="0">
      <w:lvl w:ilvl="0">
        <w:numFmt w:val="bullet"/>
        <w:lvlText w:val="•"/>
        <w:legacy w:legacy="1" w:legacySpace="0" w:legacyIndent="0"/>
        <w:lvlJc w:val="left"/>
        <w:rPr>
          <w:rFonts w:ascii="Sylfaen" w:hAnsi="Sylfaen" w:hint="default"/>
          <w:sz w:val="23"/>
        </w:rPr>
      </w:lvl>
    </w:lvlOverride>
  </w:num>
  <w:num w:numId="39">
    <w:abstractNumId w:val="21"/>
  </w:num>
  <w:num w:numId="40">
    <w:abstractNumId w:val="24"/>
  </w:num>
  <w:num w:numId="41">
    <w:abstractNumId w:val="12"/>
  </w:num>
  <w:num w:numId="42">
    <w:abstractNumId w:val="19"/>
  </w:num>
  <w:num w:numId="43">
    <w:abstractNumId w:val="25"/>
  </w:num>
  <w:num w:numId="44">
    <w:abstractNumId w:val="11"/>
  </w:num>
  <w:num w:numId="45">
    <w:abstractNumId w:val="26"/>
  </w:num>
  <w:num w:numId="46">
    <w:abstractNumId w:val="18"/>
  </w:num>
  <w:num w:numId="47">
    <w:abstractNumId w:val="13"/>
  </w:num>
  <w:num w:numId="48">
    <w:abstractNumId w:val="17"/>
  </w:num>
  <w:num w:numId="49">
    <w:abstractNumId w:val="29"/>
  </w:num>
  <w:num w:numId="50">
    <w:abstractNumId w:val="27"/>
  </w:num>
  <w:num w:numId="5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04C1"/>
    <w:rsid w:val="00083AEA"/>
    <w:rsid w:val="000C6539"/>
    <w:rsid w:val="000D02A5"/>
    <w:rsid w:val="000D145F"/>
    <w:rsid w:val="001007C0"/>
    <w:rsid w:val="00113FDE"/>
    <w:rsid w:val="00116E56"/>
    <w:rsid w:val="00164A24"/>
    <w:rsid w:val="00182004"/>
    <w:rsid w:val="001836A6"/>
    <w:rsid w:val="001B3C48"/>
    <w:rsid w:val="002A6C51"/>
    <w:rsid w:val="002B71C3"/>
    <w:rsid w:val="00321E04"/>
    <w:rsid w:val="003C04C1"/>
    <w:rsid w:val="00403DD1"/>
    <w:rsid w:val="004978C3"/>
    <w:rsid w:val="00502A5C"/>
    <w:rsid w:val="005232F0"/>
    <w:rsid w:val="005345DB"/>
    <w:rsid w:val="005839A7"/>
    <w:rsid w:val="005971F4"/>
    <w:rsid w:val="00680937"/>
    <w:rsid w:val="006C4306"/>
    <w:rsid w:val="006E1E08"/>
    <w:rsid w:val="006E7F54"/>
    <w:rsid w:val="007122FA"/>
    <w:rsid w:val="00791E61"/>
    <w:rsid w:val="0081228D"/>
    <w:rsid w:val="0084741F"/>
    <w:rsid w:val="00855F5A"/>
    <w:rsid w:val="00892BDB"/>
    <w:rsid w:val="008A3F6C"/>
    <w:rsid w:val="008B4EC7"/>
    <w:rsid w:val="00903113"/>
    <w:rsid w:val="0093496B"/>
    <w:rsid w:val="009F3D11"/>
    <w:rsid w:val="00B226A2"/>
    <w:rsid w:val="00B74CAD"/>
    <w:rsid w:val="00B97AA5"/>
    <w:rsid w:val="00BA61B1"/>
    <w:rsid w:val="00BD2126"/>
    <w:rsid w:val="00C12B3F"/>
    <w:rsid w:val="00D075B2"/>
    <w:rsid w:val="00D51152"/>
    <w:rsid w:val="00D7394B"/>
    <w:rsid w:val="00DD06FA"/>
    <w:rsid w:val="00E334D0"/>
    <w:rsid w:val="00E474A1"/>
    <w:rsid w:val="00EB7CFD"/>
    <w:rsid w:val="00ED71E1"/>
    <w:rsid w:val="00F0152D"/>
    <w:rsid w:val="00F60251"/>
    <w:rsid w:val="00F8031C"/>
    <w:rsid w:val="00FA0641"/>
    <w:rsid w:val="00FC13EF"/>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A6C51"/>
    <w:rPr>
      <w:sz w:val="24"/>
      <w:szCs w:val="24"/>
      <w:lang w:val="en-GB" w:eastAsia="en-US"/>
    </w:rPr>
  </w:style>
  <w:style w:type="paragraph" w:styleId="Heading1">
    <w:name w:val="heading 1"/>
    <w:basedOn w:val="Normal"/>
    <w:next w:val="Normal"/>
    <w:link w:val="Heading1Char"/>
    <w:uiPriority w:val="99"/>
    <w:qFormat/>
    <w:rsid w:val="002A6C51"/>
    <w:pPr>
      <w:autoSpaceDE w:val="0"/>
      <w:autoSpaceDN w:val="0"/>
      <w:adjustRightInd w:val="0"/>
      <w:jc w:val="center"/>
      <w:outlineLvl w:val="0"/>
    </w:pPr>
    <w:rPr>
      <w:color w:val="000000"/>
      <w:sz w:val="51"/>
      <w:szCs w:val="51"/>
    </w:rPr>
  </w:style>
  <w:style w:type="paragraph" w:styleId="Heading2">
    <w:name w:val="heading 2"/>
    <w:aliases w:val="Heading 2 Char1,Heading 2 Char Char"/>
    <w:basedOn w:val="Normal"/>
    <w:next w:val="Normal"/>
    <w:link w:val="Heading2Char"/>
    <w:uiPriority w:val="99"/>
    <w:qFormat/>
    <w:rsid w:val="002A6C51"/>
    <w:pPr>
      <w:keepNext/>
      <w:suppressAutoHyphens/>
      <w:spacing w:before="240" w:after="60"/>
      <w:outlineLvl w:val="1"/>
    </w:pPr>
    <w:rPr>
      <w:rFonts w:ascii="Arial" w:hAnsi="Arial" w:cs="Arial"/>
      <w:b/>
      <w:bCs/>
      <w:i/>
      <w:iCs/>
      <w:sz w:val="28"/>
      <w:szCs w:val="28"/>
      <w:lang w:eastAsia="bg-BG"/>
    </w:rPr>
  </w:style>
  <w:style w:type="paragraph" w:styleId="Heading3">
    <w:name w:val="heading 3"/>
    <w:aliases w:val="Subparagraaf,Heading 3 Char,Subparagraaf Char"/>
    <w:basedOn w:val="Normal"/>
    <w:next w:val="Normal"/>
    <w:link w:val="Heading3Char1"/>
    <w:uiPriority w:val="99"/>
    <w:qFormat/>
    <w:rsid w:val="002A6C51"/>
    <w:pPr>
      <w:keepNext/>
      <w:suppressAutoHyphens/>
      <w:spacing w:before="240" w:after="60"/>
      <w:outlineLvl w:val="2"/>
    </w:pPr>
    <w:rPr>
      <w:rFonts w:ascii="Arial" w:hAnsi="Arial" w:cs="Arial"/>
      <w:b/>
      <w:bCs/>
      <w:sz w:val="26"/>
      <w:szCs w:val="26"/>
      <w:lang w:eastAsia="bg-BG"/>
    </w:rPr>
  </w:style>
  <w:style w:type="paragraph" w:styleId="Heading4">
    <w:name w:val="heading 4"/>
    <w:basedOn w:val="Normal"/>
    <w:next w:val="Normal"/>
    <w:link w:val="Heading4Char"/>
    <w:uiPriority w:val="99"/>
    <w:qFormat/>
    <w:rsid w:val="002A6C51"/>
    <w:pPr>
      <w:keepNext/>
      <w:outlineLvl w:val="3"/>
    </w:pPr>
    <w:rPr>
      <w:b/>
      <w:bCs/>
      <w:lang w:val="bg-BG"/>
    </w:rPr>
  </w:style>
  <w:style w:type="paragraph" w:styleId="Heading5">
    <w:name w:val="heading 5"/>
    <w:basedOn w:val="Normal"/>
    <w:next w:val="Normal"/>
    <w:link w:val="Heading5Char"/>
    <w:uiPriority w:val="99"/>
    <w:qFormat/>
    <w:rsid w:val="002A6C51"/>
    <w:pPr>
      <w:keepNext/>
      <w:jc w:val="center"/>
      <w:outlineLvl w:val="4"/>
    </w:pPr>
    <w:rPr>
      <w:rFonts w:ascii="Arial" w:hAnsi="Arial" w:cs="Arial"/>
      <w:b/>
      <w:i/>
      <w:iCs/>
      <w:lang w:val="bg-B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AC1"/>
    <w:rPr>
      <w:rFonts w:asciiTheme="majorHAnsi" w:eastAsiaTheme="majorEastAsia" w:hAnsiTheme="majorHAnsi" w:cstheme="majorBidi"/>
      <w:b/>
      <w:bCs/>
      <w:kern w:val="32"/>
      <w:sz w:val="32"/>
      <w:szCs w:val="32"/>
      <w:lang w:val="en-GB" w:eastAsia="en-US"/>
    </w:rPr>
  </w:style>
  <w:style w:type="character" w:customStyle="1" w:styleId="Heading2Char">
    <w:name w:val="Heading 2 Char"/>
    <w:aliases w:val="Heading 2 Char1 Char,Heading 2 Char Char Char"/>
    <w:basedOn w:val="DefaultParagraphFont"/>
    <w:link w:val="Heading2"/>
    <w:uiPriority w:val="9"/>
    <w:semiHidden/>
    <w:rsid w:val="00604AC1"/>
    <w:rPr>
      <w:rFonts w:asciiTheme="majorHAnsi" w:eastAsiaTheme="majorEastAsia" w:hAnsiTheme="majorHAnsi" w:cstheme="majorBidi"/>
      <w:b/>
      <w:bCs/>
      <w:i/>
      <w:iCs/>
      <w:sz w:val="28"/>
      <w:szCs w:val="28"/>
      <w:lang w:val="en-GB" w:eastAsia="en-US"/>
    </w:rPr>
  </w:style>
  <w:style w:type="character" w:customStyle="1" w:styleId="Heading3Char1">
    <w:name w:val="Heading 3 Char1"/>
    <w:aliases w:val="Subparagraaf Char1,Heading 3 Char Char,Subparagraaf Char Char"/>
    <w:basedOn w:val="DefaultParagraphFont"/>
    <w:link w:val="Heading3"/>
    <w:uiPriority w:val="9"/>
    <w:semiHidden/>
    <w:rsid w:val="00604AC1"/>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604AC1"/>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604AC1"/>
    <w:rPr>
      <w:rFonts w:asciiTheme="minorHAnsi" w:eastAsiaTheme="minorEastAsia" w:hAnsiTheme="minorHAnsi" w:cstheme="minorBidi"/>
      <w:b/>
      <w:bCs/>
      <w:i/>
      <w:iCs/>
      <w:sz w:val="26"/>
      <w:szCs w:val="26"/>
      <w:lang w:val="en-GB" w:eastAsia="en-US"/>
    </w:rPr>
  </w:style>
  <w:style w:type="paragraph" w:customStyle="1" w:styleId="Text3">
    <w:name w:val="Text 3"/>
    <w:basedOn w:val="Normal"/>
    <w:uiPriority w:val="99"/>
    <w:rsid w:val="002A6C51"/>
    <w:pPr>
      <w:tabs>
        <w:tab w:val="left" w:pos="2302"/>
      </w:tabs>
      <w:spacing w:after="240"/>
      <w:ind w:left="1202"/>
      <w:jc w:val="both"/>
    </w:pPr>
    <w:rPr>
      <w:szCs w:val="20"/>
    </w:rPr>
  </w:style>
  <w:style w:type="character" w:customStyle="1" w:styleId="hps">
    <w:name w:val="hps"/>
    <w:basedOn w:val="DefaultParagraphFont"/>
    <w:uiPriority w:val="99"/>
    <w:rsid w:val="002A6C51"/>
    <w:rPr>
      <w:rFonts w:cs="Times New Roman"/>
    </w:rPr>
  </w:style>
  <w:style w:type="paragraph" w:customStyle="1" w:styleId="Text1">
    <w:name w:val="Text 1"/>
    <w:basedOn w:val="Normal"/>
    <w:uiPriority w:val="99"/>
    <w:rsid w:val="002A6C51"/>
    <w:pPr>
      <w:spacing w:after="240"/>
      <w:ind w:left="482"/>
      <w:jc w:val="both"/>
    </w:pPr>
    <w:rPr>
      <w:szCs w:val="20"/>
    </w:rPr>
  </w:style>
  <w:style w:type="paragraph" w:customStyle="1" w:styleId="RUTPColumnHeadings">
    <w:name w:val="RUTP_ColumnHeadings"/>
    <w:basedOn w:val="Normal"/>
    <w:uiPriority w:val="99"/>
    <w:rsid w:val="002A6C51"/>
    <w:pPr>
      <w:suppressAutoHyphens/>
      <w:spacing w:after="120"/>
      <w:jc w:val="center"/>
    </w:pPr>
    <w:rPr>
      <w:b/>
      <w:color w:val="333333"/>
      <w:szCs w:val="22"/>
      <w:lang w:val="en-US" w:eastAsia="bg-BG"/>
    </w:rPr>
  </w:style>
  <w:style w:type="paragraph" w:customStyle="1" w:styleId="RUTPTextinTable">
    <w:name w:val="RUTP_Text_in_Table"/>
    <w:basedOn w:val="Normal"/>
    <w:uiPriority w:val="99"/>
    <w:rsid w:val="002A6C51"/>
    <w:pPr>
      <w:suppressAutoHyphens/>
      <w:spacing w:after="120"/>
      <w:jc w:val="both"/>
    </w:pPr>
    <w:rPr>
      <w:sz w:val="22"/>
      <w:szCs w:val="22"/>
      <w:lang w:val="bg-BG" w:eastAsia="bg-BG"/>
    </w:rPr>
  </w:style>
  <w:style w:type="paragraph" w:customStyle="1" w:styleId="RUTPText">
    <w:name w:val="RUTP_Text"/>
    <w:basedOn w:val="Normal"/>
    <w:uiPriority w:val="99"/>
    <w:rsid w:val="002A6C51"/>
    <w:pPr>
      <w:suppressAutoHyphens/>
      <w:spacing w:after="120"/>
      <w:ind w:firstLine="706"/>
      <w:jc w:val="both"/>
    </w:pPr>
    <w:rPr>
      <w:szCs w:val="22"/>
    </w:rPr>
  </w:style>
  <w:style w:type="paragraph" w:customStyle="1" w:styleId="RUTPBullet">
    <w:name w:val="RUTP_Bullet"/>
    <w:basedOn w:val="Normal"/>
    <w:uiPriority w:val="99"/>
    <w:rsid w:val="002A6C51"/>
    <w:pPr>
      <w:numPr>
        <w:numId w:val="22"/>
      </w:numPr>
      <w:suppressAutoHyphens/>
      <w:spacing w:before="120" w:after="240"/>
      <w:jc w:val="both"/>
    </w:pPr>
    <w:rPr>
      <w:szCs w:val="22"/>
    </w:rPr>
  </w:style>
  <w:style w:type="paragraph" w:customStyle="1" w:styleId="RUTPSub-bullet">
    <w:name w:val="RUTP_Sub-bullet"/>
    <w:basedOn w:val="RUTPBullet"/>
    <w:uiPriority w:val="99"/>
    <w:rsid w:val="002A6C51"/>
    <w:pPr>
      <w:numPr>
        <w:ilvl w:val="1"/>
      </w:numPr>
      <w:tabs>
        <w:tab w:val="num" w:pos="643"/>
      </w:tabs>
      <w:ind w:left="1800"/>
    </w:pPr>
  </w:style>
  <w:style w:type="paragraph" w:customStyle="1" w:styleId="RUTPNameofParagraph">
    <w:name w:val="RUTP_Name of Paragraph"/>
    <w:basedOn w:val="Normal"/>
    <w:uiPriority w:val="99"/>
    <w:rsid w:val="002A6C51"/>
    <w:pPr>
      <w:suppressAutoHyphens/>
      <w:spacing w:after="120"/>
      <w:jc w:val="both"/>
    </w:pPr>
    <w:rPr>
      <w:b/>
      <w:bCs/>
      <w:szCs w:val="22"/>
      <w:u w:val="single"/>
      <w:lang w:val="bg-BG" w:eastAsia="bg-BG"/>
    </w:rPr>
  </w:style>
  <w:style w:type="paragraph" w:customStyle="1" w:styleId="RUTPSourceunderdata">
    <w:name w:val="RUTP_Source_under data"/>
    <w:basedOn w:val="Normal"/>
    <w:uiPriority w:val="99"/>
    <w:rsid w:val="002A6C51"/>
    <w:pPr>
      <w:suppressAutoHyphens/>
      <w:spacing w:after="240"/>
    </w:pPr>
    <w:rPr>
      <w:i/>
      <w:sz w:val="20"/>
      <w:szCs w:val="20"/>
      <w:lang w:val="bg-BG" w:eastAsia="bg-BG"/>
    </w:rPr>
  </w:style>
  <w:style w:type="paragraph" w:customStyle="1" w:styleId="RUTPTable">
    <w:name w:val="RUTP_Table"/>
    <w:basedOn w:val="Caption"/>
    <w:uiPriority w:val="99"/>
    <w:rsid w:val="002A6C51"/>
    <w:pPr>
      <w:suppressAutoHyphens/>
      <w:spacing w:before="0" w:after="240"/>
    </w:pPr>
    <w:rPr>
      <w:sz w:val="22"/>
    </w:rPr>
  </w:style>
  <w:style w:type="paragraph" w:styleId="Caption">
    <w:name w:val="caption"/>
    <w:basedOn w:val="Normal"/>
    <w:next w:val="Normal"/>
    <w:uiPriority w:val="99"/>
    <w:qFormat/>
    <w:rsid w:val="002A6C51"/>
    <w:pPr>
      <w:spacing w:before="120" w:after="120"/>
    </w:pPr>
    <w:rPr>
      <w:b/>
      <w:bCs/>
      <w:sz w:val="20"/>
      <w:szCs w:val="20"/>
    </w:rPr>
  </w:style>
  <w:style w:type="character" w:styleId="PageNumber">
    <w:name w:val="page number"/>
    <w:basedOn w:val="DefaultParagraphFont"/>
    <w:uiPriority w:val="99"/>
    <w:semiHidden/>
    <w:rsid w:val="002A6C51"/>
    <w:rPr>
      <w:rFonts w:cs="Times New Roman"/>
    </w:rPr>
  </w:style>
  <w:style w:type="paragraph" w:customStyle="1" w:styleId="RUTPFigure">
    <w:name w:val="RUTP_Figure"/>
    <w:basedOn w:val="Caption"/>
    <w:uiPriority w:val="99"/>
    <w:rsid w:val="002A6C51"/>
    <w:pPr>
      <w:suppressAutoHyphens/>
      <w:spacing w:before="0" w:after="240"/>
    </w:pPr>
    <w:rPr>
      <w:sz w:val="22"/>
      <w:lang w:val="bg-BG"/>
    </w:rPr>
  </w:style>
  <w:style w:type="paragraph" w:customStyle="1" w:styleId="RUTPTOCListofFiguresTablesAbbreviations">
    <w:name w:val="RUTP_TOC_List of Figures_Tables_Abbreviations"/>
    <w:basedOn w:val="Normal"/>
    <w:uiPriority w:val="99"/>
    <w:rsid w:val="002A6C51"/>
    <w:pPr>
      <w:suppressAutoHyphens/>
      <w:spacing w:after="120"/>
      <w:jc w:val="both"/>
    </w:pPr>
    <w:rPr>
      <w:szCs w:val="22"/>
      <w:lang w:val="en-US" w:eastAsia="bg-BG"/>
    </w:rPr>
  </w:style>
  <w:style w:type="paragraph" w:customStyle="1" w:styleId="RUTPProjectNameFOOTER">
    <w:name w:val="RUTP_ProjectName_FOOTER"/>
    <w:basedOn w:val="Footer"/>
    <w:uiPriority w:val="99"/>
    <w:rsid w:val="002A6C51"/>
    <w:pPr>
      <w:pBdr>
        <w:top w:val="single" w:sz="4" w:space="1" w:color="auto"/>
      </w:pBdr>
      <w:tabs>
        <w:tab w:val="clear" w:pos="4153"/>
        <w:tab w:val="clear" w:pos="8306"/>
        <w:tab w:val="center" w:pos="4536"/>
        <w:tab w:val="right" w:pos="9072"/>
      </w:tabs>
      <w:suppressAutoHyphens/>
      <w:spacing w:before="120"/>
    </w:pPr>
    <w:rPr>
      <w:rFonts w:ascii="Book Antiqua" w:hAnsi="Book Antiqua"/>
      <w:i/>
      <w:iCs/>
      <w:smallCaps/>
      <w:sz w:val="22"/>
      <w:szCs w:val="22"/>
      <w:lang w:val="bg-BG" w:eastAsia="bg-BG"/>
    </w:rPr>
  </w:style>
  <w:style w:type="paragraph" w:styleId="Footer">
    <w:name w:val="footer"/>
    <w:basedOn w:val="Normal"/>
    <w:link w:val="FooterChar"/>
    <w:uiPriority w:val="99"/>
    <w:semiHidden/>
    <w:rsid w:val="002A6C51"/>
    <w:pPr>
      <w:tabs>
        <w:tab w:val="center" w:pos="4153"/>
        <w:tab w:val="right" w:pos="8306"/>
      </w:tabs>
    </w:pPr>
  </w:style>
  <w:style w:type="character" w:customStyle="1" w:styleId="FooterChar">
    <w:name w:val="Footer Char"/>
    <w:basedOn w:val="DefaultParagraphFont"/>
    <w:link w:val="Footer"/>
    <w:uiPriority w:val="99"/>
    <w:semiHidden/>
    <w:rsid w:val="00604AC1"/>
    <w:rPr>
      <w:sz w:val="24"/>
      <w:szCs w:val="24"/>
      <w:lang w:val="en-GB" w:eastAsia="en-US"/>
    </w:rPr>
  </w:style>
  <w:style w:type="paragraph" w:customStyle="1" w:styleId="ECABullets">
    <w:name w:val="ECA Bullets"/>
    <w:basedOn w:val="BodyText"/>
    <w:uiPriority w:val="99"/>
    <w:semiHidden/>
    <w:rsid w:val="002A6C51"/>
    <w:pPr>
      <w:numPr>
        <w:numId w:val="33"/>
      </w:numPr>
      <w:spacing w:after="240"/>
    </w:pPr>
  </w:style>
  <w:style w:type="paragraph" w:styleId="BodyText">
    <w:name w:val="Body Text"/>
    <w:basedOn w:val="Normal"/>
    <w:link w:val="BodyTextChar"/>
    <w:uiPriority w:val="99"/>
    <w:semiHidden/>
    <w:rsid w:val="002A6C51"/>
    <w:pPr>
      <w:suppressAutoHyphens/>
      <w:spacing w:after="120"/>
    </w:pPr>
    <w:rPr>
      <w:rFonts w:ascii="Book Antiqua" w:hAnsi="Book Antiqua"/>
      <w:sz w:val="22"/>
      <w:szCs w:val="22"/>
      <w:lang w:eastAsia="bg-BG"/>
    </w:rPr>
  </w:style>
  <w:style w:type="character" w:customStyle="1" w:styleId="BodyTextChar">
    <w:name w:val="Body Text Char"/>
    <w:basedOn w:val="DefaultParagraphFont"/>
    <w:link w:val="BodyText"/>
    <w:uiPriority w:val="99"/>
    <w:semiHidden/>
    <w:rsid w:val="00604AC1"/>
    <w:rPr>
      <w:sz w:val="24"/>
      <w:szCs w:val="24"/>
      <w:lang w:val="en-GB" w:eastAsia="en-US"/>
    </w:rPr>
  </w:style>
  <w:style w:type="paragraph" w:customStyle="1" w:styleId="ECASub-Bullets">
    <w:name w:val="ECA Sub-Bullets"/>
    <w:basedOn w:val="Normal"/>
    <w:uiPriority w:val="99"/>
    <w:semiHidden/>
    <w:rsid w:val="002A6C51"/>
    <w:pPr>
      <w:numPr>
        <w:ilvl w:val="1"/>
        <w:numId w:val="33"/>
      </w:numPr>
      <w:suppressAutoHyphens/>
      <w:spacing w:after="240"/>
    </w:pPr>
    <w:rPr>
      <w:rFonts w:ascii="Book Antiqua" w:hAnsi="Book Antiqua"/>
      <w:sz w:val="22"/>
      <w:szCs w:val="22"/>
      <w:lang w:eastAsia="bg-BG"/>
    </w:rPr>
  </w:style>
  <w:style w:type="paragraph" w:customStyle="1" w:styleId="ECASub-Sub-Bullets">
    <w:name w:val="ECA Sub-Sub-Bullets"/>
    <w:basedOn w:val="BodyText"/>
    <w:uiPriority w:val="99"/>
    <w:semiHidden/>
    <w:rsid w:val="002A6C51"/>
    <w:pPr>
      <w:numPr>
        <w:ilvl w:val="2"/>
        <w:numId w:val="33"/>
      </w:numPr>
      <w:spacing w:after="240"/>
    </w:pPr>
  </w:style>
  <w:style w:type="paragraph" w:styleId="ListBullet">
    <w:name w:val="List Bullet"/>
    <w:basedOn w:val="Normal"/>
    <w:autoRedefine/>
    <w:uiPriority w:val="99"/>
    <w:semiHidden/>
    <w:rsid w:val="002A6C51"/>
    <w:pPr>
      <w:numPr>
        <w:numId w:val="13"/>
      </w:numPr>
      <w:tabs>
        <w:tab w:val="clear" w:pos="926"/>
        <w:tab w:val="num" w:pos="360"/>
      </w:tabs>
      <w:suppressAutoHyphens/>
      <w:spacing w:after="240"/>
      <w:ind w:left="360"/>
    </w:pPr>
    <w:rPr>
      <w:rFonts w:ascii="Book Antiqua" w:hAnsi="Book Antiqua"/>
      <w:sz w:val="22"/>
      <w:szCs w:val="22"/>
      <w:lang w:eastAsia="bg-BG"/>
    </w:rPr>
  </w:style>
  <w:style w:type="paragraph" w:styleId="ListBullet2">
    <w:name w:val="List Bullet 2"/>
    <w:basedOn w:val="Normal"/>
    <w:autoRedefine/>
    <w:uiPriority w:val="99"/>
    <w:semiHidden/>
    <w:rsid w:val="002A6C51"/>
    <w:pPr>
      <w:numPr>
        <w:numId w:val="14"/>
      </w:numPr>
      <w:tabs>
        <w:tab w:val="clear" w:pos="1209"/>
        <w:tab w:val="num" w:pos="720"/>
      </w:tabs>
      <w:suppressAutoHyphens/>
      <w:spacing w:after="240"/>
      <w:ind w:left="720"/>
    </w:pPr>
    <w:rPr>
      <w:rFonts w:ascii="Book Antiqua" w:hAnsi="Book Antiqua"/>
      <w:sz w:val="22"/>
      <w:szCs w:val="22"/>
      <w:lang w:eastAsia="bg-BG"/>
    </w:rPr>
  </w:style>
  <w:style w:type="paragraph" w:styleId="ListBullet3">
    <w:name w:val="List Bullet 3"/>
    <w:basedOn w:val="Normal"/>
    <w:autoRedefine/>
    <w:uiPriority w:val="99"/>
    <w:semiHidden/>
    <w:rsid w:val="002A6C51"/>
    <w:pPr>
      <w:numPr>
        <w:numId w:val="15"/>
      </w:numPr>
      <w:tabs>
        <w:tab w:val="clear" w:pos="1492"/>
        <w:tab w:val="num" w:pos="1080"/>
      </w:tabs>
      <w:suppressAutoHyphens/>
      <w:spacing w:after="240"/>
      <w:ind w:left="1080"/>
    </w:pPr>
    <w:rPr>
      <w:rFonts w:ascii="Book Antiqua" w:hAnsi="Book Antiqua"/>
      <w:sz w:val="22"/>
      <w:szCs w:val="22"/>
      <w:lang w:eastAsia="bg-BG"/>
    </w:rPr>
  </w:style>
  <w:style w:type="paragraph" w:styleId="ListBullet4">
    <w:name w:val="List Bullet 4"/>
    <w:basedOn w:val="Normal"/>
    <w:autoRedefine/>
    <w:uiPriority w:val="99"/>
    <w:semiHidden/>
    <w:rsid w:val="002A6C51"/>
    <w:pPr>
      <w:numPr>
        <w:numId w:val="16"/>
      </w:numPr>
      <w:tabs>
        <w:tab w:val="clear" w:pos="360"/>
        <w:tab w:val="num" w:pos="1440"/>
      </w:tabs>
      <w:suppressAutoHyphens/>
      <w:spacing w:after="240"/>
      <w:ind w:left="1440"/>
    </w:pPr>
    <w:rPr>
      <w:rFonts w:ascii="Book Antiqua" w:hAnsi="Book Antiqua"/>
      <w:sz w:val="22"/>
      <w:szCs w:val="22"/>
      <w:lang w:eastAsia="bg-BG"/>
    </w:rPr>
  </w:style>
  <w:style w:type="paragraph" w:styleId="ListBullet5">
    <w:name w:val="List Bullet 5"/>
    <w:basedOn w:val="Normal"/>
    <w:autoRedefine/>
    <w:uiPriority w:val="99"/>
    <w:semiHidden/>
    <w:rsid w:val="002A6C51"/>
    <w:pPr>
      <w:numPr>
        <w:numId w:val="17"/>
      </w:numPr>
      <w:tabs>
        <w:tab w:val="clear" w:pos="643"/>
        <w:tab w:val="num" w:pos="1800"/>
      </w:tabs>
      <w:suppressAutoHyphens/>
      <w:spacing w:after="240"/>
      <w:ind w:left="1800"/>
    </w:pPr>
    <w:rPr>
      <w:rFonts w:ascii="Book Antiqua" w:hAnsi="Book Antiqua"/>
      <w:sz w:val="22"/>
      <w:szCs w:val="22"/>
      <w:lang w:eastAsia="bg-BG"/>
    </w:rPr>
  </w:style>
  <w:style w:type="paragraph" w:styleId="ListNumber">
    <w:name w:val="List Number"/>
    <w:basedOn w:val="Normal"/>
    <w:uiPriority w:val="99"/>
    <w:semiHidden/>
    <w:rsid w:val="002A6C51"/>
    <w:pPr>
      <w:numPr>
        <w:numId w:val="18"/>
      </w:numPr>
      <w:tabs>
        <w:tab w:val="clear" w:pos="926"/>
        <w:tab w:val="num" w:pos="360"/>
      </w:tabs>
      <w:suppressAutoHyphens/>
      <w:spacing w:after="240"/>
      <w:ind w:left="360"/>
    </w:pPr>
    <w:rPr>
      <w:rFonts w:ascii="Book Antiqua" w:hAnsi="Book Antiqua"/>
      <w:sz w:val="22"/>
      <w:szCs w:val="22"/>
      <w:lang w:eastAsia="bg-BG"/>
    </w:rPr>
  </w:style>
  <w:style w:type="paragraph" w:styleId="ListNumber2">
    <w:name w:val="List Number 2"/>
    <w:basedOn w:val="Normal"/>
    <w:uiPriority w:val="99"/>
    <w:semiHidden/>
    <w:rsid w:val="002A6C51"/>
    <w:pPr>
      <w:numPr>
        <w:numId w:val="19"/>
      </w:numPr>
      <w:tabs>
        <w:tab w:val="clear" w:pos="1209"/>
        <w:tab w:val="num" w:pos="720"/>
      </w:tabs>
      <w:suppressAutoHyphens/>
      <w:spacing w:after="240"/>
      <w:ind w:left="720"/>
    </w:pPr>
    <w:rPr>
      <w:rFonts w:ascii="Book Antiqua" w:hAnsi="Book Antiqua"/>
      <w:sz w:val="22"/>
      <w:szCs w:val="22"/>
      <w:lang w:eastAsia="bg-BG"/>
    </w:rPr>
  </w:style>
  <w:style w:type="paragraph" w:styleId="ListNumber3">
    <w:name w:val="List Number 3"/>
    <w:basedOn w:val="Normal"/>
    <w:uiPriority w:val="99"/>
    <w:semiHidden/>
    <w:rsid w:val="002A6C51"/>
    <w:pPr>
      <w:numPr>
        <w:numId w:val="20"/>
      </w:numPr>
      <w:tabs>
        <w:tab w:val="clear" w:pos="1492"/>
        <w:tab w:val="num" w:pos="1080"/>
      </w:tabs>
      <w:suppressAutoHyphens/>
      <w:spacing w:after="240"/>
      <w:ind w:left="1080"/>
    </w:pPr>
    <w:rPr>
      <w:rFonts w:ascii="Book Antiqua" w:hAnsi="Book Antiqua"/>
      <w:sz w:val="22"/>
      <w:szCs w:val="22"/>
      <w:lang w:eastAsia="bg-BG"/>
    </w:rPr>
  </w:style>
  <w:style w:type="paragraph" w:styleId="ListNumber4">
    <w:name w:val="List Number 4"/>
    <w:basedOn w:val="Normal"/>
    <w:uiPriority w:val="99"/>
    <w:semiHidden/>
    <w:rsid w:val="002A6C51"/>
    <w:pPr>
      <w:numPr>
        <w:numId w:val="21"/>
      </w:numPr>
      <w:tabs>
        <w:tab w:val="num" w:pos="1440"/>
      </w:tabs>
      <w:suppressAutoHyphens/>
      <w:spacing w:after="240"/>
      <w:ind w:left="1440"/>
    </w:pPr>
    <w:rPr>
      <w:rFonts w:ascii="Book Antiqua" w:hAnsi="Book Antiqua"/>
      <w:sz w:val="22"/>
      <w:szCs w:val="22"/>
      <w:lang w:eastAsia="bg-BG"/>
    </w:rPr>
  </w:style>
  <w:style w:type="paragraph" w:styleId="ListNumber5">
    <w:name w:val="List Number 5"/>
    <w:basedOn w:val="Normal"/>
    <w:uiPriority w:val="99"/>
    <w:semiHidden/>
    <w:rsid w:val="002A6C51"/>
    <w:pPr>
      <w:numPr>
        <w:numId w:val="22"/>
      </w:numPr>
      <w:tabs>
        <w:tab w:val="clear" w:pos="720"/>
        <w:tab w:val="num" w:pos="1800"/>
      </w:tabs>
      <w:suppressAutoHyphens/>
      <w:spacing w:after="240"/>
      <w:ind w:left="1800"/>
    </w:pPr>
    <w:rPr>
      <w:rFonts w:ascii="Book Antiqua" w:hAnsi="Book Antiqua"/>
      <w:sz w:val="22"/>
      <w:szCs w:val="22"/>
      <w:lang w:eastAsia="bg-BG"/>
    </w:rPr>
  </w:style>
  <w:style w:type="paragraph" w:customStyle="1" w:styleId="RUTPSub-list">
    <w:name w:val="RUTP_Sub-list"/>
    <w:basedOn w:val="RUTPHeading2"/>
    <w:uiPriority w:val="99"/>
    <w:rsid w:val="002A6C51"/>
    <w:pPr>
      <w:numPr>
        <w:ilvl w:val="1"/>
        <w:numId w:val="34"/>
      </w:numPr>
    </w:pPr>
    <w:rPr>
      <w:b w:val="0"/>
      <w:bCs w:val="0"/>
      <w:color w:val="auto"/>
      <w:sz w:val="24"/>
      <w:szCs w:val="22"/>
    </w:rPr>
  </w:style>
  <w:style w:type="paragraph" w:customStyle="1" w:styleId="RUTPHeading2">
    <w:name w:val="RUTP_Heading 2"/>
    <w:basedOn w:val="Heading2"/>
    <w:uiPriority w:val="99"/>
    <w:rsid w:val="002A6C51"/>
    <w:pPr>
      <w:spacing w:after="360"/>
      <w:ind w:left="709"/>
      <w:jc w:val="both"/>
    </w:pPr>
    <w:rPr>
      <w:rFonts w:ascii="Times New Roman" w:hAnsi="Times New Roman" w:cs="Times New Roman"/>
      <w:i w:val="0"/>
      <w:color w:val="808080"/>
      <w:szCs w:val="24"/>
    </w:rPr>
  </w:style>
  <w:style w:type="paragraph" w:customStyle="1" w:styleId="a">
    <w:name w:val="точки Знак Знак"/>
    <w:basedOn w:val="Normal"/>
    <w:next w:val="Normal"/>
    <w:autoRedefine/>
    <w:uiPriority w:val="99"/>
    <w:rsid w:val="002A6C51"/>
    <w:pPr>
      <w:numPr>
        <w:ilvl w:val="3"/>
        <w:numId w:val="35"/>
      </w:numPr>
      <w:tabs>
        <w:tab w:val="clear" w:pos="3228"/>
        <w:tab w:val="left" w:pos="0"/>
        <w:tab w:val="num" w:pos="1440"/>
      </w:tabs>
      <w:spacing w:before="120" w:after="120" w:line="360" w:lineRule="auto"/>
      <w:ind w:left="1440" w:hanging="360"/>
      <w:jc w:val="both"/>
    </w:pPr>
    <w:rPr>
      <w:rFonts w:ascii="Arial" w:hAnsi="Arial"/>
      <w:bCs/>
      <w:sz w:val="22"/>
      <w:szCs w:val="22"/>
      <w:lang w:val="bg-BG"/>
    </w:rPr>
  </w:style>
  <w:style w:type="paragraph" w:customStyle="1" w:styleId="ReportList1">
    <w:name w:val="Report List 1"/>
    <w:basedOn w:val="List"/>
    <w:uiPriority w:val="99"/>
    <w:rsid w:val="002A6C51"/>
    <w:pPr>
      <w:numPr>
        <w:numId w:val="36"/>
      </w:numPr>
      <w:suppressAutoHyphens w:val="0"/>
      <w:spacing w:after="138" w:line="260" w:lineRule="atLeast"/>
    </w:pPr>
    <w:rPr>
      <w:rFonts w:ascii="Arial" w:eastAsia="SimSun" w:hAnsi="Arial"/>
      <w:sz w:val="20"/>
      <w:szCs w:val="20"/>
      <w:lang w:eastAsia="en-US"/>
    </w:rPr>
  </w:style>
  <w:style w:type="paragraph" w:styleId="List">
    <w:name w:val="List"/>
    <w:basedOn w:val="Normal"/>
    <w:uiPriority w:val="99"/>
    <w:semiHidden/>
    <w:rsid w:val="002A6C51"/>
    <w:pPr>
      <w:suppressAutoHyphens/>
      <w:spacing w:after="240"/>
      <w:ind w:left="360" w:hanging="360"/>
    </w:pPr>
    <w:rPr>
      <w:rFonts w:ascii="Book Antiqua" w:hAnsi="Book Antiqua"/>
      <w:sz w:val="22"/>
      <w:szCs w:val="22"/>
      <w:lang w:eastAsia="bg-BG"/>
    </w:rPr>
  </w:style>
  <w:style w:type="paragraph" w:styleId="BodyText2">
    <w:name w:val="Body Text 2"/>
    <w:basedOn w:val="Normal"/>
    <w:link w:val="BodyText2Char"/>
    <w:uiPriority w:val="99"/>
    <w:semiHidden/>
    <w:rsid w:val="002A6C51"/>
    <w:rPr>
      <w:b/>
      <w:bCs/>
      <w:sz w:val="28"/>
      <w:lang w:val="bg-BG"/>
    </w:rPr>
  </w:style>
  <w:style w:type="character" w:customStyle="1" w:styleId="BodyText2Char">
    <w:name w:val="Body Text 2 Char"/>
    <w:basedOn w:val="DefaultParagraphFont"/>
    <w:link w:val="BodyText2"/>
    <w:uiPriority w:val="99"/>
    <w:semiHidden/>
    <w:rsid w:val="00604AC1"/>
    <w:rPr>
      <w:sz w:val="24"/>
      <w:szCs w:val="24"/>
      <w:lang w:val="en-GB" w:eastAsia="en-US"/>
    </w:rPr>
  </w:style>
  <w:style w:type="paragraph" w:styleId="BodyText3">
    <w:name w:val="Body Text 3"/>
    <w:basedOn w:val="Normal"/>
    <w:link w:val="BodyText3Char"/>
    <w:uiPriority w:val="99"/>
    <w:semiHidden/>
    <w:rsid w:val="002A6C51"/>
    <w:rPr>
      <w:b/>
      <w:bCs/>
      <w:smallCaps/>
      <w:color w:val="7F7F7F"/>
      <w:sz w:val="28"/>
      <w:szCs w:val="28"/>
      <w:lang w:val="bg-BG" w:eastAsia="bg-BG"/>
    </w:rPr>
  </w:style>
  <w:style w:type="character" w:customStyle="1" w:styleId="BodyText3Char">
    <w:name w:val="Body Text 3 Char"/>
    <w:basedOn w:val="DefaultParagraphFont"/>
    <w:link w:val="BodyText3"/>
    <w:uiPriority w:val="99"/>
    <w:semiHidden/>
    <w:rsid w:val="00604AC1"/>
    <w:rPr>
      <w:sz w:val="16"/>
      <w:szCs w:val="16"/>
      <w:lang w:val="en-GB" w:eastAsia="en-US"/>
    </w:rPr>
  </w:style>
  <w:style w:type="paragraph" w:customStyle="1" w:styleId="TSAtext">
    <w:name w:val="TSA_text"/>
    <w:basedOn w:val="Normal"/>
    <w:uiPriority w:val="99"/>
    <w:rsid w:val="002A6C51"/>
    <w:pPr>
      <w:spacing w:before="120" w:line="360" w:lineRule="auto"/>
      <w:ind w:firstLine="1134"/>
      <w:jc w:val="both"/>
    </w:pPr>
    <w:rPr>
      <w:rFonts w:ascii="Arial" w:hAnsi="Arial" w:cs="Arial"/>
      <w:szCs w:val="20"/>
      <w:lang w:val="bg-BG" w:eastAsia="bg-BG"/>
    </w:rPr>
  </w:style>
  <w:style w:type="paragraph" w:customStyle="1" w:styleId="RUTPHeading3">
    <w:name w:val="RUTP_Heading 3"/>
    <w:basedOn w:val="Heading3"/>
    <w:uiPriority w:val="99"/>
    <w:rsid w:val="002A6C51"/>
    <w:pPr>
      <w:spacing w:before="0" w:after="120"/>
      <w:ind w:left="1418"/>
      <w:jc w:val="both"/>
    </w:pPr>
    <w:rPr>
      <w:rFonts w:ascii="Times New Roman" w:hAnsi="Times New Roman" w:cs="Times New Roman"/>
      <w:color w:val="808080"/>
      <w:sz w:val="24"/>
      <w:szCs w:val="22"/>
      <w:lang w:val="bg-BG"/>
    </w:rPr>
  </w:style>
  <w:style w:type="paragraph" w:styleId="Header">
    <w:name w:val="header"/>
    <w:basedOn w:val="Normal"/>
    <w:link w:val="HeaderChar"/>
    <w:uiPriority w:val="99"/>
    <w:rsid w:val="00083AEA"/>
    <w:pPr>
      <w:tabs>
        <w:tab w:val="center" w:pos="4703"/>
        <w:tab w:val="right" w:pos="9406"/>
      </w:tabs>
    </w:pPr>
    <w:rPr>
      <w:lang w:eastAsia="bg-BG"/>
    </w:rPr>
  </w:style>
  <w:style w:type="character" w:customStyle="1" w:styleId="HeaderChar">
    <w:name w:val="Header Char"/>
    <w:basedOn w:val="DefaultParagraphFont"/>
    <w:link w:val="Header"/>
    <w:uiPriority w:val="99"/>
    <w:locked/>
    <w:rsid w:val="00083AEA"/>
    <w:rPr>
      <w:sz w:val="24"/>
      <w:lang w:val="en-GB"/>
    </w:rPr>
  </w:style>
  <w:style w:type="character" w:styleId="CommentReference">
    <w:name w:val="annotation reference"/>
    <w:basedOn w:val="DefaultParagraphFont"/>
    <w:uiPriority w:val="99"/>
    <w:semiHidden/>
    <w:rsid w:val="00403DD1"/>
    <w:rPr>
      <w:rFonts w:cs="Times New Roman"/>
      <w:sz w:val="16"/>
    </w:rPr>
  </w:style>
  <w:style w:type="paragraph" w:styleId="CommentText">
    <w:name w:val="annotation text"/>
    <w:basedOn w:val="Normal"/>
    <w:link w:val="CommentTextChar"/>
    <w:uiPriority w:val="99"/>
    <w:semiHidden/>
    <w:rsid w:val="00403DD1"/>
    <w:rPr>
      <w:sz w:val="20"/>
      <w:szCs w:val="20"/>
      <w:lang w:eastAsia="bg-BG"/>
    </w:rPr>
  </w:style>
  <w:style w:type="character" w:customStyle="1" w:styleId="CommentTextChar">
    <w:name w:val="Comment Text Char"/>
    <w:basedOn w:val="DefaultParagraphFont"/>
    <w:link w:val="CommentText"/>
    <w:uiPriority w:val="99"/>
    <w:semiHidden/>
    <w:locked/>
    <w:rsid w:val="00403DD1"/>
    <w:rPr>
      <w:lang w:val="en-GB"/>
    </w:rPr>
  </w:style>
  <w:style w:type="paragraph" w:styleId="CommentSubject">
    <w:name w:val="annotation subject"/>
    <w:basedOn w:val="CommentText"/>
    <w:next w:val="CommentText"/>
    <w:link w:val="CommentSubjectChar"/>
    <w:uiPriority w:val="99"/>
    <w:semiHidden/>
    <w:rsid w:val="00403DD1"/>
    <w:rPr>
      <w:b/>
      <w:bCs/>
    </w:rPr>
  </w:style>
  <w:style w:type="character" w:customStyle="1" w:styleId="CommentSubjectChar">
    <w:name w:val="Comment Subject Char"/>
    <w:basedOn w:val="CommentTextChar"/>
    <w:link w:val="CommentSubject"/>
    <w:uiPriority w:val="99"/>
    <w:semiHidden/>
    <w:locked/>
    <w:rsid w:val="00403DD1"/>
    <w:rPr>
      <w:b/>
    </w:rPr>
  </w:style>
  <w:style w:type="paragraph" w:styleId="BalloonText">
    <w:name w:val="Balloon Text"/>
    <w:basedOn w:val="Normal"/>
    <w:link w:val="BalloonTextChar"/>
    <w:uiPriority w:val="99"/>
    <w:semiHidden/>
    <w:rsid w:val="00403DD1"/>
    <w:rPr>
      <w:rFonts w:ascii="Tahoma" w:hAnsi="Tahoma"/>
      <w:sz w:val="16"/>
      <w:szCs w:val="16"/>
      <w:lang w:eastAsia="bg-BG"/>
    </w:rPr>
  </w:style>
  <w:style w:type="character" w:customStyle="1" w:styleId="BalloonTextChar">
    <w:name w:val="Balloon Text Char"/>
    <w:basedOn w:val="DefaultParagraphFont"/>
    <w:link w:val="BalloonText"/>
    <w:uiPriority w:val="99"/>
    <w:semiHidden/>
    <w:locked/>
    <w:rsid w:val="00403DD1"/>
    <w:rPr>
      <w:rFonts w:ascii="Tahoma" w:hAnsi="Tahoma"/>
      <w:sz w:val="16"/>
      <w:lang w:val="en-GB"/>
    </w:rPr>
  </w:style>
  <w:style w:type="paragraph" w:styleId="ListParagraph">
    <w:name w:val="List Paragraph"/>
    <w:basedOn w:val="Normal"/>
    <w:uiPriority w:val="99"/>
    <w:qFormat/>
    <w:rsid w:val="00182004"/>
    <w:pPr>
      <w:ind w:left="720"/>
      <w:contextualSpacing/>
    </w:pPr>
  </w:style>
  <w:style w:type="paragraph" w:styleId="TOC1">
    <w:name w:val="toc 1"/>
    <w:basedOn w:val="Normal"/>
    <w:next w:val="Normal"/>
    <w:autoRedefine/>
    <w:uiPriority w:val="99"/>
    <w:rsid w:val="00C12B3F"/>
    <w:pPr>
      <w:spacing w:after="100"/>
    </w:pPr>
  </w:style>
  <w:style w:type="paragraph" w:styleId="TOC2">
    <w:name w:val="toc 2"/>
    <w:basedOn w:val="Normal"/>
    <w:next w:val="Normal"/>
    <w:autoRedefine/>
    <w:uiPriority w:val="99"/>
    <w:rsid w:val="00C12B3F"/>
    <w:pPr>
      <w:spacing w:after="100"/>
      <w:ind w:left="240"/>
    </w:pPr>
  </w:style>
  <w:style w:type="paragraph" w:styleId="TOC3">
    <w:name w:val="toc 3"/>
    <w:basedOn w:val="Normal"/>
    <w:next w:val="Normal"/>
    <w:autoRedefine/>
    <w:uiPriority w:val="99"/>
    <w:rsid w:val="00C12B3F"/>
    <w:pPr>
      <w:spacing w:after="100"/>
      <w:ind w:left="480"/>
    </w:pPr>
  </w:style>
  <w:style w:type="character" w:styleId="Hyperlink">
    <w:name w:val="Hyperlink"/>
    <w:basedOn w:val="DefaultParagraphFont"/>
    <w:uiPriority w:val="99"/>
    <w:rsid w:val="00C12B3F"/>
    <w:rPr>
      <w:rFonts w:cs="Times New Roman"/>
      <w:color w:val="0000FF"/>
      <w:u w:val="single"/>
    </w:rPr>
  </w:style>
  <w:style w:type="paragraph" w:styleId="TOCHeading">
    <w:name w:val="TOC Heading"/>
    <w:basedOn w:val="Heading1"/>
    <w:next w:val="Normal"/>
    <w:uiPriority w:val="99"/>
    <w:qFormat/>
    <w:rsid w:val="00791E61"/>
    <w:pPr>
      <w:keepNext/>
      <w:keepLines/>
      <w:autoSpaceDE/>
      <w:autoSpaceDN/>
      <w:adjustRightInd/>
      <w:spacing w:before="480" w:line="276" w:lineRule="auto"/>
      <w:jc w:val="left"/>
      <w:outlineLvl w:val="9"/>
    </w:pPr>
    <w:rPr>
      <w:rFonts w:ascii="Cambria" w:hAnsi="Cambria"/>
      <w:b/>
      <w:bCs/>
      <w:color w:val="365F91"/>
      <w:sz w:val="28"/>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bgregio.eu/" TargetMode="External"/><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17</Pages>
  <Words>2770</Words>
  <Characters>15793</Characters>
  <Application>Microsoft Office Outlook</Application>
  <DocSecurity>0</DocSecurity>
  <Lines>0</Lines>
  <Paragraphs>0</Paragraphs>
  <ScaleCrop>false</ScaleCrop>
  <Company>ALIANCE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 проекта на ИСГТ</dc:title>
  <dc:subject/>
  <dc:creator>Stefan Daskalov</dc:creator>
  <cp:keywords/>
  <dc:description/>
  <cp:lastModifiedBy>Баракова</cp:lastModifiedBy>
  <cp:revision>10</cp:revision>
  <dcterms:created xsi:type="dcterms:W3CDTF">2013-10-26T07:36:00Z</dcterms:created>
  <dcterms:modified xsi:type="dcterms:W3CDTF">2013-11-21T12:41:00Z</dcterms:modified>
</cp:coreProperties>
</file>